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AC3A3">
      <w:pPr>
        <w:ind w:firstLine="880" w:firstLineChars="200"/>
        <w:jc w:val="center"/>
        <w:rPr>
          <w:rFonts w:hint="eastAsia" w:ascii="宋体" w:eastAsia="宋体"/>
          <w:color w:val="000000"/>
          <w:sz w:val="44"/>
          <w:szCs w:val="44"/>
          <w:lang w:eastAsia="zh-CN"/>
        </w:rPr>
      </w:pPr>
      <w:r>
        <w:rPr>
          <w:rFonts w:hint="eastAsia" w:ascii="宋体" w:eastAsia="宋体"/>
          <w:color w:val="000000"/>
          <w:sz w:val="44"/>
          <w:szCs w:val="44"/>
        </w:rPr>
        <w:t>连云港师范</w:t>
      </w:r>
      <w:r>
        <w:rPr>
          <w:rFonts w:hint="eastAsia" w:ascii="宋体"/>
          <w:color w:val="000000"/>
          <w:sz w:val="44"/>
          <w:szCs w:val="44"/>
          <w:lang w:val="en-US" w:eastAsia="zh-CN"/>
        </w:rPr>
        <w:t>学院</w:t>
      </w:r>
    </w:p>
    <w:p w14:paraId="7F6CB5B5">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w:t>
      </w:r>
      <w:bookmarkStart w:id="0" w:name="_GoBack"/>
      <w:bookmarkEnd w:id="0"/>
      <w:r>
        <w:rPr>
          <w:rFonts w:hint="eastAsia" w:ascii="宋体"/>
          <w:color w:val="000000"/>
          <w:sz w:val="44"/>
          <w:szCs w:val="44"/>
          <w:lang w:val="en-US" w:eastAsia="zh-CN"/>
        </w:rPr>
        <w:t>价</w:t>
      </w:r>
      <w:r>
        <w:rPr>
          <w:rFonts w:hint="eastAsia" w:ascii="宋体" w:eastAsia="宋体"/>
          <w:color w:val="000000"/>
          <w:sz w:val="44"/>
          <w:szCs w:val="44"/>
        </w:rPr>
        <w:t>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36A7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0D852C09">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14:paraId="5FDCFF23">
            <w:pPr>
              <w:spacing w:line="360" w:lineRule="auto"/>
              <w:ind w:firstLine="560" w:firstLineChars="200"/>
              <w:jc w:val="center"/>
              <w:rPr>
                <w:rFonts w:hint="default" w:hAnsi="宋体"/>
                <w:sz w:val="28"/>
                <w:szCs w:val="28"/>
                <w:lang w:val="en-US" w:eastAsia="zh-CN"/>
              </w:rPr>
            </w:pPr>
            <w:r>
              <w:rPr>
                <w:rFonts w:hint="eastAsia" w:hAnsi="宋体"/>
                <w:sz w:val="28"/>
                <w:szCs w:val="28"/>
                <w:lang w:val="en-US" w:eastAsia="zh-CN"/>
              </w:rPr>
              <w:t>LSHQ2025011</w:t>
            </w:r>
          </w:p>
        </w:tc>
        <w:tc>
          <w:tcPr>
            <w:tcW w:w="1489" w:type="dxa"/>
            <w:noWrap w:val="0"/>
            <w:vAlign w:val="center"/>
          </w:tcPr>
          <w:p w14:paraId="22B52068">
            <w:pPr>
              <w:pStyle w:val="3"/>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14:paraId="6DCA71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二期建筑电梯维保项目</w:t>
            </w:r>
          </w:p>
        </w:tc>
      </w:tr>
      <w:tr w14:paraId="478F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6D695659">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14:paraId="165E9A9B">
            <w:pPr>
              <w:pStyle w:val="3"/>
              <w:spacing w:line="400" w:lineRule="exact"/>
              <w:jc w:val="center"/>
              <w:rPr>
                <w:rFonts w:hint="eastAsia" w:hAnsi="宋体" w:eastAsia="宋体"/>
                <w:sz w:val="28"/>
                <w:szCs w:val="28"/>
                <w:lang w:eastAsia="zh-CN"/>
              </w:rPr>
            </w:pPr>
            <w:r>
              <w:rPr>
                <w:rFonts w:hint="eastAsia" w:hAnsi="宋体"/>
                <w:sz w:val="28"/>
                <w:szCs w:val="28"/>
                <w:lang w:eastAsia="zh-CN"/>
              </w:rPr>
              <w:t>连云港师范</w:t>
            </w:r>
            <w:r>
              <w:rPr>
                <w:rFonts w:hint="eastAsia" w:hAnsi="宋体"/>
                <w:sz w:val="28"/>
                <w:szCs w:val="28"/>
                <w:lang w:val="en-US" w:eastAsia="zh-CN"/>
              </w:rPr>
              <w:t>学院</w:t>
            </w:r>
          </w:p>
        </w:tc>
      </w:tr>
      <w:tr w14:paraId="022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70DB2D7">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14:paraId="55C2B7D7">
            <w:pPr>
              <w:jc w:val="center"/>
              <w:rPr>
                <w:rFonts w:hint="eastAsia" w:ascii="宋体" w:eastAsia="宋体"/>
                <w:color w:val="000000"/>
                <w:sz w:val="28"/>
                <w:szCs w:val="28"/>
              </w:rPr>
            </w:pPr>
          </w:p>
        </w:tc>
      </w:tr>
      <w:tr w14:paraId="72F2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5AA483E">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14:paraId="5A1EA173">
            <w:pPr>
              <w:jc w:val="center"/>
              <w:rPr>
                <w:rFonts w:hint="eastAsia" w:ascii="宋体" w:eastAsia="宋体"/>
                <w:color w:val="000000"/>
                <w:sz w:val="28"/>
                <w:szCs w:val="28"/>
                <w:lang w:eastAsia="zh-CN"/>
              </w:rPr>
            </w:pPr>
          </w:p>
        </w:tc>
        <w:tc>
          <w:tcPr>
            <w:tcW w:w="1489" w:type="dxa"/>
            <w:noWrap w:val="0"/>
            <w:vAlign w:val="center"/>
          </w:tcPr>
          <w:p w14:paraId="3DC12865">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14:paraId="12967F7B">
            <w:pPr>
              <w:jc w:val="center"/>
              <w:rPr>
                <w:rFonts w:hint="eastAsia" w:ascii="宋体" w:eastAsia="宋体"/>
                <w:color w:val="000000"/>
                <w:sz w:val="28"/>
                <w:szCs w:val="28"/>
                <w:lang w:eastAsia="zh-CN"/>
              </w:rPr>
            </w:pPr>
          </w:p>
        </w:tc>
      </w:tr>
      <w:tr w14:paraId="4FD9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8" w:hRule="atLeast"/>
          <w:jc w:val="center"/>
        </w:trPr>
        <w:tc>
          <w:tcPr>
            <w:tcW w:w="2048" w:type="dxa"/>
            <w:noWrap w:val="0"/>
            <w:vAlign w:val="center"/>
          </w:tcPr>
          <w:p w14:paraId="7FD22BE5">
            <w:pPr>
              <w:pStyle w:val="3"/>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14:paraId="395B3AE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14:paraId="04B14F9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hAnsi="宋体" w:cs="宋体"/>
                <w:i w:val="0"/>
                <w:iCs w:val="0"/>
                <w:caps w:val="0"/>
                <w:color w:val="333333"/>
                <w:spacing w:val="0"/>
                <w:kern w:val="0"/>
                <w:sz w:val="18"/>
                <w:szCs w:val="18"/>
                <w:shd w:val="clear" w:color="auto" w:fill="FFFFFF"/>
                <w:lang w:val="en-US" w:eastAsia="zh-CN" w:bidi="ar"/>
              </w:rPr>
              <w:t>见附件</w:t>
            </w:r>
            <w:r>
              <w:rPr>
                <w:rFonts w:hint="eastAsia" w:ascii="宋体" w:eastAsia="宋体" w:cs="宋体"/>
                <w:i w:val="0"/>
                <w:iCs w:val="0"/>
                <w:caps w:val="0"/>
                <w:color w:val="333333"/>
                <w:spacing w:val="0"/>
                <w:kern w:val="0"/>
                <w:sz w:val="18"/>
                <w:szCs w:val="18"/>
                <w:shd w:val="clear" w:color="auto" w:fill="FFFFFF"/>
                <w:lang w:val="en-US" w:eastAsia="zh-CN" w:bidi="ar"/>
              </w:rPr>
              <w:t>。</w:t>
            </w:r>
          </w:p>
          <w:p w14:paraId="059E46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434BC7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14:paraId="2202D9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14:paraId="5A7D4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hAnsi="宋体" w:cs="宋体"/>
                <w:i w:val="0"/>
                <w:iCs w:val="0"/>
                <w:caps w:val="0"/>
                <w:color w:val="333333"/>
                <w:spacing w:val="0"/>
                <w:kern w:val="0"/>
                <w:sz w:val="18"/>
                <w:szCs w:val="18"/>
                <w:shd w:val="clear" w:color="auto" w:fill="FFFFFF"/>
                <w:lang w:val="en-US" w:eastAsia="zh-CN" w:bidi="ar"/>
              </w:rPr>
              <w:t>19个月</w:t>
            </w:r>
          </w:p>
          <w:p w14:paraId="475DA1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w:t>
            </w:r>
            <w:r>
              <w:rPr>
                <w:rFonts w:hint="eastAsia" w:ascii="宋体" w:hAnsi="宋体" w:cs="宋体"/>
                <w:i w:val="0"/>
                <w:iCs w:val="0"/>
                <w:caps w:val="0"/>
                <w:color w:val="333333"/>
                <w:spacing w:val="0"/>
                <w:kern w:val="0"/>
                <w:sz w:val="18"/>
                <w:szCs w:val="18"/>
                <w:shd w:val="clear" w:color="auto" w:fill="FFFFFF"/>
                <w:lang w:val="en-US" w:eastAsia="zh-CN" w:bidi="ar"/>
              </w:rPr>
              <w:t>见附件</w:t>
            </w:r>
          </w:p>
          <w:p w14:paraId="2D2CBF7A">
            <w:pPr>
              <w:spacing w:line="560" w:lineRule="exact"/>
              <w:rPr>
                <w:rFonts w:hint="eastAsia" w:asciiTheme="minorEastAsia" w:hAnsiTheme="minorEastAsia" w:eastAsiaTheme="minorEastAsia" w:cstheme="minorEastAsia"/>
                <w:sz w:val="18"/>
                <w:szCs w:val="18"/>
                <w:lang w:val="en-US" w:eastAsia="zh-CN"/>
              </w:rPr>
            </w:pPr>
            <w:r>
              <w:rPr>
                <w:rFonts w:hint="eastAsia" w:ascii="宋体" w:hAnsi="宋体" w:cs="宋体"/>
                <w:i w:val="0"/>
                <w:iCs w:val="0"/>
                <w:caps w:val="0"/>
                <w:color w:val="333333"/>
                <w:spacing w:val="0"/>
                <w:kern w:val="0"/>
                <w:sz w:val="18"/>
                <w:szCs w:val="18"/>
                <w:shd w:val="clear" w:color="auto" w:fill="FFFFFF"/>
                <w:lang w:val="en-US" w:eastAsia="zh-CN" w:bidi="ar"/>
              </w:rPr>
              <w:t>6</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w:t>
            </w:r>
            <w:r>
              <w:rPr>
                <w:rFonts w:hint="eastAsia" w:asciiTheme="minorEastAsia" w:hAnsiTheme="minorEastAsia" w:eastAsiaTheme="minorEastAsia" w:cstheme="minorEastAsia"/>
                <w:bCs/>
                <w:color w:val="auto"/>
                <w:sz w:val="18"/>
                <w:szCs w:val="18"/>
              </w:rPr>
              <w:t>合同签订后，维保服务期满一年，经采购人验收满足服务内容和要求，通过年检并取得有效特种设备使用标志及检验（检测）报告移交学校后支付合同价的60%；维保服务期结束经采购人验收满足服务内容和要求，通过年检并取得有效特种设备使用标志及检验（检测）报告移交学校后付剩余合同价的40%（无息）。</w:t>
            </w:r>
          </w:p>
          <w:p w14:paraId="1F1E1AB7">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p>
        </w:tc>
      </w:tr>
      <w:tr w14:paraId="2636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2048" w:type="dxa"/>
            <w:noWrap w:val="0"/>
            <w:vAlign w:val="center"/>
          </w:tcPr>
          <w:p w14:paraId="6E518A29">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14:paraId="0F1D5B53">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14:paraId="5914D0D4">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b/>
                <w:bCs/>
                <w:color w:val="000000"/>
                <w:sz w:val="28"/>
                <w:szCs w:val="28"/>
                <w:u w:val="single"/>
                <w:lang w:val="en-US" w:eastAsia="zh-CN"/>
              </w:rPr>
              <w:t>70000</w:t>
            </w:r>
            <w:r>
              <w:rPr>
                <w:rFonts w:hint="eastAsia" w:ascii="宋体" w:eastAsia="宋体"/>
                <w:b/>
                <w:bCs/>
                <w:color w:val="000000"/>
                <w:sz w:val="28"/>
                <w:szCs w:val="28"/>
                <w:lang w:val="en-US" w:eastAsia="zh-CN"/>
              </w:rPr>
              <w:t>元。</w:t>
            </w:r>
          </w:p>
          <w:p w14:paraId="52A0F337">
            <w:pPr>
              <w:rPr>
                <w:rFonts w:hint="eastAsia" w:ascii="宋体" w:eastAsia="宋体"/>
                <w:color w:val="000000"/>
                <w:sz w:val="28"/>
                <w:szCs w:val="28"/>
                <w:u w:val="none"/>
                <w:lang w:val="en-US" w:eastAsia="zh-CN"/>
              </w:rPr>
            </w:pP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 xml:space="preserve">，（小写）：   </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14:paraId="045D60AC">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eastAsia="宋体" w:cs="宋体"/>
                <w:b/>
                <w:bCs/>
                <w:sz w:val="24"/>
                <w:szCs w:val="24"/>
              </w:rPr>
              <w:t>货物的报价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14:paraId="33A4345D">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14:paraId="2469D734">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14:paraId="2A31EAF4">
      <w:pPr>
        <w:jc w:val="right"/>
        <w:rPr>
          <w:rFonts w:hint="eastAsia"/>
        </w:rPr>
        <w:sectPr>
          <w:pgSz w:w="11906" w:h="16838"/>
          <w:pgMar w:top="720" w:right="720" w:bottom="720" w:left="720" w:header="851" w:footer="992" w:gutter="0"/>
          <w:cols w:space="720" w:num="1"/>
          <w:docGrid w:type="lines" w:linePitch="312" w:charSpace="0"/>
        </w:sectPr>
      </w:pPr>
      <w:r>
        <w:rPr>
          <w:rFonts w:hint="eastAsia"/>
        </w:rPr>
        <w:t>连云港师范</w:t>
      </w:r>
      <w:r>
        <w:rPr>
          <w:rFonts w:hint="eastAsia"/>
          <w:lang w:val="en-US" w:eastAsia="zh-CN"/>
        </w:rPr>
        <w:t>学院</w:t>
      </w:r>
      <w:r>
        <w:rPr>
          <w:rFonts w:hint="eastAsia"/>
          <w:lang w:eastAsia="zh-CN"/>
        </w:rPr>
        <w:t>后勤与基建管理处</w:t>
      </w:r>
    </w:p>
    <w:p w14:paraId="1F1CD921"/>
    <w:sectPr>
      <w:pgSz w:w="16838" w:h="11906" w:orient="landscape"/>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27E0D"/>
    <w:rsid w:val="11CF44C1"/>
    <w:rsid w:val="121014AC"/>
    <w:rsid w:val="123B3BE2"/>
    <w:rsid w:val="125A6BF4"/>
    <w:rsid w:val="26A53B4E"/>
    <w:rsid w:val="28827E0D"/>
    <w:rsid w:val="32081D71"/>
    <w:rsid w:val="34BD66CA"/>
    <w:rsid w:val="39B33CFB"/>
    <w:rsid w:val="3E970704"/>
    <w:rsid w:val="40C854ED"/>
    <w:rsid w:val="422B7AE1"/>
    <w:rsid w:val="5C384E7D"/>
    <w:rsid w:val="6FEF2F84"/>
    <w:rsid w:val="74C90910"/>
    <w:rsid w:val="75A077A0"/>
    <w:rsid w:val="7652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514</Words>
  <Characters>539</Characters>
  <Lines>0</Lines>
  <Paragraphs>0</Paragraphs>
  <TotalTime>0</TotalTime>
  <ScaleCrop>false</ScaleCrop>
  <LinksUpToDate>false</LinksUpToDate>
  <CharactersWithSpaces>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2024-12-17T06:58:00Z</dcterms:created>
  <dc:creator>刺芯</dc:creator>
  <cp:lastModifiedBy>.</cp:lastModifiedBy>
  <cp:lastPrinted>2025-07-07T03:36:20Z</cp:lastPrinted>
  <dcterms:modified xsi:type="dcterms:W3CDTF">2025-07-07T03:40:22Z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ABCE0FC61B5A42A5A8D7C5EE445E1371_11</vt:lpwstr>
  </property>
  <property fmtid="{D5CDD505-2E9C-101B-9397-08002B2CF9AE}" pid="4" name="KSOTemplateDocerSaveRecord">
    <vt:lpwstr>eyJoZGlkIjoiY2NiYTE2ZDJhNTI5OTJiYzQ0MzVmNmQyYzVjMTE1NjUiLCJ1c2VySWQiOiI2NzQ3ODQ4MjIifQ==</vt:lpwstr>
  </property>
</Properties>
</file>