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2C94" w14:textId="77777777" w:rsidR="00573041" w:rsidRDefault="00A24E19">
      <w:pPr>
        <w:keepNext/>
        <w:keepLines/>
        <w:spacing w:line="360" w:lineRule="auto"/>
        <w:ind w:firstLineChars="200" w:firstLine="602"/>
        <w:jc w:val="center"/>
        <w:rPr>
          <w:rFonts w:ascii="宋体" w:eastAsia="宋体" w:hAnsi="宋体" w:cs="宋体" w:hint="eastAsia"/>
          <w:b/>
          <w:sz w:val="30"/>
          <w:szCs w:val="30"/>
        </w:rPr>
      </w:pPr>
      <w:r>
        <w:rPr>
          <w:rFonts w:ascii="宋体" w:eastAsia="宋体" w:hAnsi="宋体" w:cs="宋体" w:hint="eastAsia"/>
          <w:b/>
          <w:sz w:val="30"/>
          <w:szCs w:val="30"/>
        </w:rPr>
        <w:t>计算机硬件实训室采购需求清单</w:t>
      </w:r>
    </w:p>
    <w:p w14:paraId="0AAD420F" w14:textId="5F5D6A7C" w:rsidR="00573041" w:rsidRDefault="00A24E19">
      <w:pPr>
        <w:keepNext/>
        <w:keepLines/>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所选品牌型号：华硕D701MER-D701MER00161。</w:t>
      </w:r>
      <w:r w:rsidR="00C26E73">
        <w:rPr>
          <w:rFonts w:ascii="宋体" w:eastAsia="宋体" w:hAnsi="宋体" w:cs="宋体" w:hint="eastAsia"/>
          <w:sz w:val="24"/>
        </w:rPr>
        <w:t>限价</w:t>
      </w:r>
      <w:r w:rsidR="00C26E73" w:rsidRPr="00C26E73">
        <w:rPr>
          <w:rFonts w:ascii="宋体" w:eastAsia="宋体" w:hAnsi="宋体" w:cs="宋体"/>
          <w:sz w:val="24"/>
        </w:rPr>
        <w:t>人民币31</w:t>
      </w:r>
      <w:r w:rsidR="005E1929">
        <w:rPr>
          <w:rFonts w:ascii="宋体" w:eastAsia="宋体" w:hAnsi="宋体" w:cs="宋体" w:hint="eastAsia"/>
          <w:sz w:val="24"/>
        </w:rPr>
        <w:t>.</w:t>
      </w:r>
      <w:r w:rsidR="00C26E73" w:rsidRPr="00C26E73">
        <w:rPr>
          <w:rFonts w:ascii="宋体" w:eastAsia="宋体" w:hAnsi="宋体" w:cs="宋体"/>
          <w:sz w:val="24"/>
        </w:rPr>
        <w:t>36万元</w:t>
      </w:r>
      <w:r w:rsidR="00C26E73">
        <w:rPr>
          <w:rFonts w:ascii="宋体" w:eastAsia="宋体" w:hAnsi="宋体" w:cs="宋体" w:hint="eastAsia"/>
          <w:sz w:val="24"/>
        </w:rPr>
        <w:t>。</w:t>
      </w:r>
    </w:p>
    <w:p w14:paraId="582409B3" w14:textId="4F874B23" w:rsidR="00573041" w:rsidRDefault="00C25292">
      <w:pPr>
        <w:keepNext/>
        <w:keepLines/>
        <w:spacing w:line="360" w:lineRule="auto"/>
        <w:ind w:firstLineChars="200" w:firstLine="480"/>
        <w:jc w:val="left"/>
        <w:rPr>
          <w:rFonts w:ascii="宋体" w:eastAsia="宋体" w:hAnsi="宋体" w:cs="宋体" w:hint="eastAsia"/>
          <w:sz w:val="28"/>
          <w:szCs w:val="28"/>
        </w:rPr>
      </w:pPr>
      <w:r w:rsidRPr="00C25292">
        <w:rPr>
          <w:rFonts w:ascii="宋体" w:eastAsia="宋体" w:hAnsi="宋体" w:cs="宋体"/>
          <w:sz w:val="24"/>
        </w:rPr>
        <w:t>采购需求品目</w:t>
      </w:r>
      <w:r w:rsidR="00A24E19">
        <w:rPr>
          <w:rFonts w:ascii="宋体" w:eastAsia="宋体" w:hAnsi="宋体" w:cs="宋体" w:hint="eastAsia"/>
          <w:sz w:val="24"/>
        </w:rPr>
        <w:t>清单：</w:t>
      </w:r>
    </w:p>
    <w:tbl>
      <w:tblPr>
        <w:tblW w:w="8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9"/>
        <w:gridCol w:w="5083"/>
        <w:gridCol w:w="450"/>
        <w:gridCol w:w="456"/>
        <w:gridCol w:w="708"/>
        <w:gridCol w:w="851"/>
      </w:tblGrid>
      <w:tr w:rsidR="005A6EAF" w14:paraId="5AD4C551" w14:textId="77777777" w:rsidTr="005A6EAF">
        <w:trPr>
          <w:trHeight w:val="271"/>
          <w:jc w:val="center"/>
        </w:trPr>
        <w:tc>
          <w:tcPr>
            <w:tcW w:w="426" w:type="dxa"/>
            <w:vAlign w:val="center"/>
          </w:tcPr>
          <w:p w14:paraId="6C5FF53C" w14:textId="77777777" w:rsidR="005A6EAF" w:rsidRDefault="005A6EAF">
            <w:pPr>
              <w:widowControl/>
              <w:jc w:val="center"/>
              <w:rPr>
                <w:rFonts w:ascii="宋体" w:eastAsia="宋体" w:hAnsi="宋体" w:cs="宋体" w:hint="eastAsia"/>
                <w:b/>
                <w:bCs/>
                <w:kern w:val="0"/>
                <w:szCs w:val="21"/>
                <w:lang w:bidi="ar"/>
              </w:rPr>
            </w:pPr>
            <w:r>
              <w:rPr>
                <w:rFonts w:ascii="宋体" w:eastAsia="宋体" w:hAnsi="宋体" w:cs="宋体" w:hint="eastAsia"/>
                <w:b/>
                <w:bCs/>
                <w:kern w:val="0"/>
                <w:szCs w:val="21"/>
                <w:lang w:bidi="ar"/>
              </w:rPr>
              <w:t>序号</w:t>
            </w:r>
          </w:p>
        </w:tc>
        <w:tc>
          <w:tcPr>
            <w:tcW w:w="709" w:type="dxa"/>
            <w:vAlign w:val="center"/>
          </w:tcPr>
          <w:p w14:paraId="087E5A48" w14:textId="77777777" w:rsidR="005A6EAF" w:rsidRDefault="005A6EAF">
            <w:pPr>
              <w:widowControl/>
              <w:jc w:val="center"/>
              <w:rPr>
                <w:rFonts w:ascii="宋体" w:eastAsia="宋体" w:hAnsi="宋体" w:cs="宋体" w:hint="eastAsia"/>
                <w:b/>
                <w:bCs/>
                <w:kern w:val="0"/>
                <w:szCs w:val="21"/>
              </w:rPr>
            </w:pPr>
            <w:r>
              <w:rPr>
                <w:rFonts w:ascii="宋体" w:eastAsia="宋体" w:hAnsi="宋体" w:cs="宋体" w:hint="eastAsia"/>
                <w:b/>
                <w:bCs/>
                <w:kern w:val="0"/>
                <w:szCs w:val="21"/>
                <w:lang w:bidi="ar"/>
              </w:rPr>
              <w:t>设备名称</w:t>
            </w:r>
          </w:p>
        </w:tc>
        <w:tc>
          <w:tcPr>
            <w:tcW w:w="5083" w:type="dxa"/>
            <w:vAlign w:val="center"/>
          </w:tcPr>
          <w:p w14:paraId="6CF2B836" w14:textId="77777777" w:rsidR="005A6EAF" w:rsidRDefault="005A6EAF">
            <w:pPr>
              <w:widowControl/>
              <w:jc w:val="center"/>
              <w:rPr>
                <w:rFonts w:ascii="宋体" w:eastAsia="宋体" w:hAnsi="宋体" w:cs="宋体" w:hint="eastAsia"/>
                <w:b/>
                <w:bCs/>
                <w:kern w:val="0"/>
                <w:szCs w:val="21"/>
                <w:lang w:bidi="ar"/>
              </w:rPr>
            </w:pPr>
            <w:r>
              <w:rPr>
                <w:rFonts w:ascii="宋体" w:eastAsia="宋体" w:hAnsi="宋体" w:cs="宋体" w:hint="eastAsia"/>
                <w:b/>
                <w:bCs/>
                <w:kern w:val="0"/>
                <w:szCs w:val="21"/>
                <w:lang w:bidi="ar"/>
              </w:rPr>
              <w:t>规格参数</w:t>
            </w:r>
          </w:p>
        </w:tc>
        <w:tc>
          <w:tcPr>
            <w:tcW w:w="450" w:type="dxa"/>
            <w:vAlign w:val="center"/>
          </w:tcPr>
          <w:p w14:paraId="02DC7FC7" w14:textId="77777777" w:rsidR="005A6EAF" w:rsidRDefault="005A6EAF">
            <w:pPr>
              <w:widowControl/>
              <w:jc w:val="center"/>
              <w:rPr>
                <w:rFonts w:ascii="宋体" w:eastAsia="宋体" w:hAnsi="宋体" w:cs="宋体" w:hint="eastAsia"/>
                <w:b/>
                <w:bCs/>
                <w:kern w:val="0"/>
                <w:szCs w:val="21"/>
              </w:rPr>
            </w:pPr>
            <w:r>
              <w:rPr>
                <w:rFonts w:ascii="宋体" w:eastAsia="宋体" w:hAnsi="宋体" w:cs="宋体" w:hint="eastAsia"/>
                <w:b/>
                <w:bCs/>
                <w:kern w:val="0"/>
                <w:szCs w:val="21"/>
                <w:lang w:bidi="ar"/>
              </w:rPr>
              <w:t>单位</w:t>
            </w:r>
          </w:p>
        </w:tc>
        <w:tc>
          <w:tcPr>
            <w:tcW w:w="456" w:type="dxa"/>
            <w:vAlign w:val="center"/>
          </w:tcPr>
          <w:p w14:paraId="393671CA" w14:textId="77777777" w:rsidR="005A6EAF" w:rsidRDefault="005A6EAF">
            <w:pPr>
              <w:widowControl/>
              <w:jc w:val="center"/>
              <w:rPr>
                <w:rFonts w:ascii="宋体" w:eastAsia="宋体" w:hAnsi="宋体" w:cs="宋体" w:hint="eastAsia"/>
                <w:b/>
                <w:bCs/>
                <w:kern w:val="0"/>
                <w:szCs w:val="21"/>
              </w:rPr>
            </w:pPr>
            <w:r>
              <w:rPr>
                <w:rFonts w:ascii="宋体" w:eastAsia="宋体" w:hAnsi="宋体" w:cs="宋体" w:hint="eastAsia"/>
                <w:b/>
                <w:bCs/>
                <w:kern w:val="0"/>
                <w:szCs w:val="21"/>
                <w:lang w:bidi="ar"/>
              </w:rPr>
              <w:t>数量</w:t>
            </w:r>
          </w:p>
        </w:tc>
        <w:tc>
          <w:tcPr>
            <w:tcW w:w="708" w:type="dxa"/>
            <w:vAlign w:val="center"/>
          </w:tcPr>
          <w:p w14:paraId="13015583" w14:textId="77777777" w:rsidR="005A6EAF" w:rsidRDefault="005A6EAF">
            <w:pPr>
              <w:widowControl/>
              <w:jc w:val="center"/>
              <w:rPr>
                <w:rFonts w:ascii="宋体" w:eastAsia="宋体" w:hAnsi="宋体" w:cs="宋体" w:hint="eastAsia"/>
                <w:b/>
                <w:bCs/>
                <w:kern w:val="0"/>
                <w:szCs w:val="21"/>
              </w:rPr>
            </w:pPr>
            <w:r>
              <w:rPr>
                <w:rFonts w:ascii="宋体" w:eastAsia="宋体" w:hAnsi="宋体" w:cs="宋体" w:hint="eastAsia"/>
                <w:b/>
                <w:bCs/>
                <w:kern w:val="0"/>
                <w:szCs w:val="21"/>
                <w:lang w:bidi="ar"/>
              </w:rPr>
              <w:t>单价</w:t>
            </w:r>
          </w:p>
        </w:tc>
        <w:tc>
          <w:tcPr>
            <w:tcW w:w="851" w:type="dxa"/>
            <w:vAlign w:val="center"/>
          </w:tcPr>
          <w:p w14:paraId="454E9A39" w14:textId="545DD64F" w:rsidR="005A6EAF" w:rsidRDefault="005A6EAF">
            <w:pPr>
              <w:widowControl/>
              <w:jc w:val="center"/>
              <w:rPr>
                <w:rFonts w:ascii="宋体" w:eastAsia="宋体" w:hAnsi="宋体" w:cs="宋体" w:hint="eastAsia"/>
                <w:b/>
                <w:bCs/>
                <w:kern w:val="0"/>
                <w:szCs w:val="21"/>
              </w:rPr>
            </w:pPr>
            <w:r>
              <w:rPr>
                <w:rFonts w:ascii="宋体" w:eastAsia="宋体" w:hAnsi="宋体" w:cs="宋体" w:hint="eastAsia"/>
                <w:b/>
                <w:bCs/>
                <w:kern w:val="0"/>
                <w:szCs w:val="21"/>
                <w:lang w:bidi="ar"/>
              </w:rPr>
              <w:t>总价</w:t>
            </w:r>
          </w:p>
        </w:tc>
      </w:tr>
      <w:tr w:rsidR="005A6EAF" w14:paraId="052FA5CC" w14:textId="77777777" w:rsidTr="005A6EAF">
        <w:trPr>
          <w:trHeight w:val="416"/>
          <w:jc w:val="center"/>
        </w:trPr>
        <w:tc>
          <w:tcPr>
            <w:tcW w:w="426" w:type="dxa"/>
            <w:vAlign w:val="center"/>
          </w:tcPr>
          <w:p w14:paraId="13805958" w14:textId="77777777" w:rsidR="005A6EAF" w:rsidRDefault="005A6EAF">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w:t>
            </w:r>
          </w:p>
        </w:tc>
        <w:tc>
          <w:tcPr>
            <w:tcW w:w="709" w:type="dxa"/>
            <w:vAlign w:val="center"/>
          </w:tcPr>
          <w:p w14:paraId="67BC4ED1" w14:textId="77777777" w:rsidR="005A6EAF" w:rsidRDefault="005A6EAF">
            <w:pPr>
              <w:widowControl/>
              <w:jc w:val="center"/>
              <w:rPr>
                <w:rFonts w:ascii="宋体" w:eastAsia="宋体" w:hAnsi="宋体" w:cs="宋体" w:hint="eastAsia"/>
                <w:szCs w:val="21"/>
              </w:rPr>
            </w:pPr>
            <w:r>
              <w:rPr>
                <w:rFonts w:ascii="宋体" w:eastAsia="宋体" w:hAnsi="宋体" w:cs="宋体" w:hint="eastAsia"/>
                <w:szCs w:val="21"/>
              </w:rPr>
              <w:t>台</w:t>
            </w:r>
          </w:p>
          <w:p w14:paraId="388799F8" w14:textId="77777777" w:rsidR="005A6EAF" w:rsidRDefault="005A6EAF">
            <w:pPr>
              <w:widowControl/>
              <w:jc w:val="center"/>
              <w:rPr>
                <w:rFonts w:ascii="宋体" w:eastAsia="宋体" w:hAnsi="宋体" w:cs="宋体" w:hint="eastAsia"/>
                <w:szCs w:val="21"/>
              </w:rPr>
            </w:pPr>
            <w:r>
              <w:rPr>
                <w:rFonts w:ascii="宋体" w:eastAsia="宋体" w:hAnsi="宋体" w:cs="宋体" w:hint="eastAsia"/>
                <w:szCs w:val="21"/>
              </w:rPr>
              <w:t>式</w:t>
            </w:r>
          </w:p>
          <w:p w14:paraId="0F0BB10F" w14:textId="77777777" w:rsidR="005A6EAF" w:rsidRDefault="005A6EAF">
            <w:pPr>
              <w:widowControl/>
              <w:jc w:val="center"/>
              <w:rPr>
                <w:rFonts w:ascii="宋体" w:eastAsia="宋体" w:hAnsi="宋体" w:cs="宋体" w:hint="eastAsia"/>
                <w:szCs w:val="21"/>
              </w:rPr>
            </w:pPr>
            <w:r>
              <w:rPr>
                <w:rFonts w:ascii="宋体" w:eastAsia="宋体" w:hAnsi="宋体" w:cs="宋体" w:hint="eastAsia"/>
                <w:szCs w:val="21"/>
              </w:rPr>
              <w:t>计</w:t>
            </w:r>
          </w:p>
          <w:p w14:paraId="293CCF12" w14:textId="77777777" w:rsidR="005A6EAF" w:rsidRDefault="005A6EAF">
            <w:pPr>
              <w:widowControl/>
              <w:jc w:val="center"/>
              <w:rPr>
                <w:rFonts w:ascii="宋体" w:eastAsia="宋体" w:hAnsi="宋体" w:cs="宋体" w:hint="eastAsia"/>
                <w:szCs w:val="21"/>
              </w:rPr>
            </w:pPr>
            <w:r>
              <w:rPr>
                <w:rFonts w:ascii="宋体" w:eastAsia="宋体" w:hAnsi="宋体" w:cs="宋体" w:hint="eastAsia"/>
                <w:szCs w:val="21"/>
              </w:rPr>
              <w:t>算</w:t>
            </w:r>
          </w:p>
          <w:p w14:paraId="4B928855" w14:textId="4E94458B" w:rsidR="005A6EAF" w:rsidRDefault="005A6EAF">
            <w:pPr>
              <w:widowControl/>
              <w:jc w:val="center"/>
              <w:rPr>
                <w:rFonts w:ascii="宋体" w:eastAsia="宋体" w:hAnsi="宋体" w:cs="宋体" w:hint="eastAsia"/>
                <w:color w:val="000000"/>
                <w:kern w:val="0"/>
                <w:szCs w:val="21"/>
              </w:rPr>
            </w:pPr>
            <w:r>
              <w:rPr>
                <w:rFonts w:ascii="宋体" w:eastAsia="宋体" w:hAnsi="宋体" w:cs="宋体" w:hint="eastAsia"/>
                <w:szCs w:val="21"/>
              </w:rPr>
              <w:t>机</w:t>
            </w:r>
          </w:p>
        </w:tc>
        <w:tc>
          <w:tcPr>
            <w:tcW w:w="5083" w:type="dxa"/>
            <w:vAlign w:val="center"/>
          </w:tcPr>
          <w:p w14:paraId="4C6453B2" w14:textId="47F9A9BA" w:rsidR="005A6EAF" w:rsidRDefault="005A6EAF">
            <w:pPr>
              <w:widowControl/>
              <w:jc w:val="left"/>
              <w:textAlignment w:val="center"/>
              <w:rPr>
                <w:rFonts w:ascii="宋体" w:eastAsia="宋体" w:hAnsi="宋体" w:cs="宋体" w:hint="eastAsia"/>
                <w:b/>
                <w:bCs/>
                <w:szCs w:val="21"/>
              </w:rPr>
            </w:pPr>
            <w:r>
              <w:rPr>
                <w:rFonts w:ascii="宋体" w:eastAsia="宋体" w:hAnsi="宋体" w:cs="宋体" w:hint="eastAsia"/>
                <w:b/>
                <w:bCs/>
                <w:szCs w:val="21"/>
              </w:rPr>
              <w:t>台式计算机配置</w:t>
            </w:r>
            <w:r>
              <w:rPr>
                <w:rFonts w:ascii="宋体" w:eastAsia="宋体" w:hAnsi="宋体" w:cs="Times New Roman" w:hint="eastAsia"/>
                <w:b/>
                <w:bCs/>
                <w:szCs w:val="21"/>
              </w:rPr>
              <w:t>：</w:t>
            </w:r>
          </w:p>
          <w:p w14:paraId="4AAA70A9" w14:textId="77777777" w:rsidR="005A6EAF" w:rsidRDefault="005A6EAF">
            <w:pPr>
              <w:widowControl/>
              <w:jc w:val="left"/>
              <w:textAlignment w:val="center"/>
              <w:rPr>
                <w:rFonts w:ascii="宋体" w:eastAsia="宋体" w:hAnsi="宋体" w:cs="宋体" w:hint="eastAsia"/>
                <w:szCs w:val="21"/>
              </w:rPr>
            </w:pPr>
            <w:r>
              <w:rPr>
                <w:rFonts w:ascii="宋体" w:eastAsia="宋体" w:hAnsi="宋体" w:cs="宋体"/>
                <w:szCs w:val="21"/>
              </w:rPr>
              <w:t>1.</w:t>
            </w:r>
            <w:r>
              <w:rPr>
                <w:rFonts w:ascii="宋体" w:eastAsia="宋体" w:hAnsi="宋体" w:cs="宋体" w:hint="eastAsia"/>
                <w:szCs w:val="21"/>
              </w:rPr>
              <w:t>CPU：核心数≥10核、≥16线程、主频≥2.5GHz、动态加速频率≥4.7GHz、L3缓存≥20MB。</w:t>
            </w:r>
          </w:p>
          <w:p w14:paraId="07B0F224" w14:textId="77777777" w:rsidR="005A6EAF" w:rsidRDefault="005A6EAF">
            <w:pPr>
              <w:widowControl/>
              <w:spacing w:line="20" w:lineRule="atLeast"/>
              <w:rPr>
                <w:rFonts w:ascii="宋体" w:eastAsia="宋体" w:hAnsi="宋体" w:cs="宋体" w:hint="eastAsia"/>
                <w:szCs w:val="21"/>
              </w:rPr>
            </w:pPr>
            <w:r>
              <w:rPr>
                <w:rFonts w:ascii="宋体" w:eastAsia="宋体" w:hAnsi="宋体" w:cs="宋体"/>
                <w:szCs w:val="21"/>
              </w:rPr>
              <w:t>2.</w:t>
            </w:r>
            <w:r>
              <w:rPr>
                <w:rFonts w:ascii="宋体" w:eastAsia="宋体" w:hAnsi="宋体" w:cs="宋体" w:hint="eastAsia"/>
                <w:szCs w:val="21"/>
              </w:rPr>
              <w:t>内存：不低于16GB DDR5内存，内存频率≥4800MT/s。</w:t>
            </w:r>
          </w:p>
          <w:p w14:paraId="2A461463" w14:textId="77777777" w:rsidR="005A6EAF" w:rsidRDefault="005A6EAF">
            <w:pPr>
              <w:widowControl/>
              <w:spacing w:line="20" w:lineRule="atLeast"/>
              <w:rPr>
                <w:rFonts w:ascii="宋体" w:eastAsia="宋体" w:hAnsi="宋体" w:cs="宋体" w:hint="eastAsia"/>
                <w:szCs w:val="21"/>
              </w:rPr>
            </w:pPr>
            <w:r>
              <w:rPr>
                <w:rFonts w:ascii="宋体" w:eastAsia="宋体" w:hAnsi="宋体" w:cs="宋体"/>
                <w:szCs w:val="21"/>
              </w:rPr>
              <w:t>3.</w:t>
            </w:r>
            <w:r>
              <w:rPr>
                <w:rFonts w:ascii="宋体" w:eastAsia="宋体" w:hAnsi="宋体" w:cs="宋体" w:hint="eastAsia"/>
                <w:szCs w:val="21"/>
              </w:rPr>
              <w:t xml:space="preserve">硬盘：≥512GB </w:t>
            </w:r>
            <w:r>
              <w:rPr>
                <w:rFonts w:ascii="宋体" w:eastAsia="宋体" w:hAnsi="宋体" w:cs="宋体" w:hint="eastAsia"/>
                <w:szCs w:val="21"/>
                <w:lang w:eastAsia="zh-Hans"/>
              </w:rPr>
              <w:t xml:space="preserve">M.2 </w:t>
            </w:r>
            <w:r>
              <w:rPr>
                <w:rFonts w:ascii="宋体" w:eastAsia="宋体" w:hAnsi="宋体" w:cs="宋体" w:hint="eastAsia"/>
                <w:szCs w:val="21"/>
              </w:rPr>
              <w:t>NVMe SSD硬盘，支持拓展≥1个固态硬盘，支持拓展≥1个机械硬盘。</w:t>
            </w:r>
          </w:p>
          <w:p w14:paraId="6A17D657" w14:textId="77777777" w:rsidR="005A6EAF" w:rsidRDefault="005A6EAF">
            <w:pPr>
              <w:widowControl/>
              <w:spacing w:line="20" w:lineRule="atLeast"/>
              <w:rPr>
                <w:rFonts w:ascii="宋体" w:eastAsia="宋体" w:hAnsi="宋体" w:cs="宋体" w:hint="eastAsia"/>
                <w:szCs w:val="21"/>
              </w:rPr>
            </w:pPr>
            <w:r>
              <w:rPr>
                <w:rFonts w:ascii="宋体" w:eastAsia="宋体" w:hAnsi="宋体" w:cs="宋体" w:hint="eastAsia"/>
                <w:szCs w:val="21"/>
              </w:rPr>
              <w:t>4</w:t>
            </w:r>
            <w:r>
              <w:rPr>
                <w:rFonts w:ascii="宋体" w:eastAsia="宋体" w:hAnsi="宋体" w:cs="宋体"/>
                <w:szCs w:val="21"/>
              </w:rPr>
              <w:t>.</w:t>
            </w:r>
            <w:r>
              <w:rPr>
                <w:rFonts w:ascii="宋体" w:eastAsia="宋体" w:hAnsi="宋体" w:cs="宋体" w:hint="eastAsia"/>
                <w:szCs w:val="21"/>
              </w:rPr>
              <w:t>前置面板接口：USB接口≥5个（至少包括USB-C接口≥1个，USB3.2接口≥2个，其中≥4个USB接口速率≥5Gbps；前置面板≥2个麦克风接口，其中至少包括1个3.5mm四段式耳麦接口，1个3.5mm三段式麦克风接口。</w:t>
            </w:r>
          </w:p>
          <w:p w14:paraId="2F86C8A2" w14:textId="77777777" w:rsidR="005A6EAF" w:rsidRDefault="005A6EAF">
            <w:pPr>
              <w:widowControl/>
              <w:spacing w:line="20" w:lineRule="atLeast"/>
              <w:rPr>
                <w:rFonts w:ascii="宋体" w:eastAsia="宋体" w:hAnsi="宋体" w:cs="宋体" w:hint="eastAsia"/>
                <w:szCs w:val="21"/>
              </w:rPr>
            </w:pPr>
            <w:r>
              <w:rPr>
                <w:rFonts w:ascii="宋体" w:eastAsia="宋体" w:hAnsi="宋体" w:cs="宋体" w:hint="eastAsia"/>
                <w:szCs w:val="21"/>
              </w:rPr>
              <w:t>5</w:t>
            </w:r>
            <w:r>
              <w:rPr>
                <w:rFonts w:ascii="宋体" w:eastAsia="宋体" w:hAnsi="宋体" w:cs="宋体"/>
                <w:szCs w:val="21"/>
              </w:rPr>
              <w:t>.</w:t>
            </w:r>
            <w:r>
              <w:rPr>
                <w:rFonts w:ascii="宋体" w:eastAsia="宋体" w:hAnsi="宋体" w:cs="宋体" w:hint="eastAsia"/>
                <w:szCs w:val="21"/>
              </w:rPr>
              <w:t>后置面板接口：≥4个USB-A接口，支持键盘开机；≥1个HDMI、≥1个DP、≥1个VGA接口；≥3个后置音频接口；1个RJ45接口。</w:t>
            </w:r>
          </w:p>
          <w:p w14:paraId="60CBC072" w14:textId="77777777" w:rsidR="005A6EAF" w:rsidRDefault="005A6EAF">
            <w:pPr>
              <w:widowControl/>
              <w:spacing w:line="20" w:lineRule="atLeast"/>
              <w:rPr>
                <w:rFonts w:ascii="宋体" w:eastAsia="宋体" w:hAnsi="宋体" w:cs="宋体" w:hint="eastAsia"/>
                <w:szCs w:val="21"/>
              </w:rPr>
            </w:pPr>
            <w:r>
              <w:rPr>
                <w:rFonts w:ascii="宋体" w:eastAsia="宋体" w:hAnsi="宋体" w:cs="宋体" w:hint="eastAsia"/>
                <w:szCs w:val="21"/>
              </w:rPr>
              <w:t>6</w:t>
            </w:r>
            <w:r>
              <w:rPr>
                <w:rFonts w:ascii="宋体" w:eastAsia="宋体" w:hAnsi="宋体" w:cs="宋体"/>
                <w:szCs w:val="21"/>
              </w:rPr>
              <w:t>.</w:t>
            </w:r>
            <w:r>
              <w:rPr>
                <w:rFonts w:ascii="宋体" w:eastAsia="宋体" w:hAnsi="宋体" w:cs="宋体" w:hint="eastAsia"/>
                <w:szCs w:val="21"/>
              </w:rPr>
              <w:t>内置拓展接口：1个PCIE x16 4.0 16 Lanes、1个PCIE x1 PCIE 3.0/2.0 1 Lanes；≥2个SATA3.0接口、≥1个M.2接口。</w:t>
            </w:r>
          </w:p>
          <w:p w14:paraId="03A2CE34" w14:textId="77777777" w:rsidR="005A6EAF" w:rsidRDefault="005A6EAF">
            <w:pPr>
              <w:widowControl/>
              <w:spacing w:line="20" w:lineRule="atLeast"/>
              <w:rPr>
                <w:rFonts w:ascii="宋体" w:eastAsia="宋体" w:hAnsi="宋体" w:cs="宋体" w:hint="eastAsia"/>
                <w:szCs w:val="21"/>
              </w:rPr>
            </w:pPr>
            <w:r>
              <w:rPr>
                <w:rFonts w:ascii="宋体" w:eastAsia="宋体" w:hAnsi="宋体" w:cs="宋体" w:hint="eastAsia"/>
                <w:szCs w:val="21"/>
              </w:rPr>
              <w:t>7</w:t>
            </w:r>
            <w:r>
              <w:rPr>
                <w:rFonts w:ascii="宋体" w:eastAsia="宋体" w:hAnsi="宋体" w:cs="宋体"/>
                <w:szCs w:val="21"/>
              </w:rPr>
              <w:t>.</w:t>
            </w:r>
            <w:r>
              <w:rPr>
                <w:rFonts w:ascii="宋体" w:eastAsia="宋体" w:hAnsi="宋体" w:cs="宋体" w:hint="eastAsia"/>
                <w:szCs w:val="21"/>
              </w:rPr>
              <w:t>集成标准声卡，可拓展内置扬声器。</w:t>
            </w:r>
          </w:p>
          <w:p w14:paraId="17CD4CE0" w14:textId="77777777" w:rsidR="005A6EAF" w:rsidRDefault="005A6EAF">
            <w:pPr>
              <w:rPr>
                <w:rFonts w:ascii="宋体" w:eastAsia="宋体" w:hAnsi="宋体" w:cs="宋体" w:hint="eastAsia"/>
                <w:szCs w:val="21"/>
              </w:rPr>
            </w:pPr>
            <w:r>
              <w:rPr>
                <w:rFonts w:ascii="宋体" w:eastAsia="宋体" w:hAnsi="宋体" w:cs="宋体" w:hint="eastAsia"/>
                <w:szCs w:val="21"/>
              </w:rPr>
              <w:t>8</w:t>
            </w:r>
            <w:r>
              <w:rPr>
                <w:rFonts w:ascii="宋体" w:eastAsia="宋体" w:hAnsi="宋体" w:cs="宋体"/>
                <w:szCs w:val="21"/>
              </w:rPr>
              <w:t>.</w:t>
            </w:r>
            <w:r>
              <w:rPr>
                <w:rFonts w:ascii="宋体" w:eastAsia="宋体" w:hAnsi="宋体" w:cs="宋体" w:hint="eastAsia"/>
                <w:szCs w:val="21"/>
              </w:rPr>
              <w:t>机箱采用免工具维护设计，无需借助工具可实现内存条、固态硬盘、机械硬盘、独立显卡、电源的拆装维护。</w:t>
            </w:r>
          </w:p>
          <w:p w14:paraId="3A0AF8C1" w14:textId="77777777" w:rsidR="005A6EAF" w:rsidRDefault="005A6EAF">
            <w:pPr>
              <w:rPr>
                <w:rFonts w:ascii="宋体" w:eastAsia="宋体" w:hAnsi="宋体" w:cs="宋体" w:hint="eastAsia"/>
                <w:szCs w:val="21"/>
                <w:lang w:eastAsia="zh-Hans"/>
              </w:rPr>
            </w:pPr>
            <w:r>
              <w:rPr>
                <w:rFonts w:ascii="宋体" w:eastAsia="宋体" w:hAnsi="宋体" w:cs="宋体" w:hint="eastAsia"/>
                <w:szCs w:val="21"/>
              </w:rPr>
              <w:t>9</w:t>
            </w:r>
            <w:r>
              <w:rPr>
                <w:rFonts w:ascii="宋体" w:eastAsia="宋体" w:hAnsi="宋体" w:cs="宋体"/>
                <w:szCs w:val="21"/>
                <w:lang w:eastAsia="zh-Hans"/>
              </w:rPr>
              <w:t>.</w:t>
            </w:r>
            <w:r>
              <w:rPr>
                <w:rFonts w:ascii="宋体" w:eastAsia="宋体" w:hAnsi="宋体" w:cs="宋体" w:hint="eastAsia"/>
                <w:szCs w:val="21"/>
              </w:rPr>
              <w:t>机箱体积：≥15L，机箱配备非后加或非原配件顶置提手。</w:t>
            </w:r>
          </w:p>
          <w:p w14:paraId="51F5D39D" w14:textId="77777777" w:rsidR="005A6EAF" w:rsidRDefault="005A6EAF">
            <w:pPr>
              <w:rPr>
                <w:rFonts w:ascii="宋体" w:eastAsia="宋体" w:hAnsi="宋体" w:cs="宋体" w:hint="eastAsia"/>
                <w:szCs w:val="21"/>
              </w:rPr>
            </w:pPr>
            <w:r>
              <w:rPr>
                <w:rFonts w:ascii="宋体" w:eastAsia="宋体" w:hAnsi="宋体" w:cs="宋体"/>
                <w:szCs w:val="21"/>
              </w:rPr>
              <w:t>1</w:t>
            </w:r>
            <w:r>
              <w:rPr>
                <w:rFonts w:ascii="宋体" w:eastAsia="宋体" w:hAnsi="宋体" w:cs="宋体" w:hint="eastAsia"/>
                <w:szCs w:val="21"/>
              </w:rPr>
              <w:t>0</w:t>
            </w:r>
            <w:r>
              <w:rPr>
                <w:rFonts w:ascii="宋体" w:eastAsia="宋体" w:hAnsi="宋体" w:cs="宋体"/>
                <w:szCs w:val="21"/>
              </w:rPr>
              <w:t>.</w:t>
            </w:r>
            <w:r>
              <w:rPr>
                <w:rFonts w:ascii="宋体" w:eastAsia="宋体" w:hAnsi="宋体" w:cs="宋体" w:hint="eastAsia"/>
                <w:szCs w:val="21"/>
              </w:rPr>
              <w:t>电源：电源功率≥330W，电源转换效率≥92%。</w:t>
            </w:r>
          </w:p>
          <w:p w14:paraId="1FD3E08B" w14:textId="77777777" w:rsidR="005A6EAF" w:rsidRDefault="005A6EAF">
            <w:pPr>
              <w:rPr>
                <w:rFonts w:ascii="宋体" w:eastAsia="宋体" w:hAnsi="宋体" w:cs="宋体" w:hint="eastAsia"/>
                <w:szCs w:val="21"/>
                <w:lang w:eastAsia="zh-Hans"/>
              </w:rPr>
            </w:pPr>
            <w:r>
              <w:rPr>
                <w:rFonts w:ascii="宋体" w:eastAsia="宋体" w:hAnsi="宋体" w:cs="宋体"/>
                <w:szCs w:val="21"/>
                <w:lang w:eastAsia="zh-Hans"/>
              </w:rPr>
              <w:t>1</w:t>
            </w:r>
            <w:r>
              <w:rPr>
                <w:rFonts w:ascii="宋体" w:eastAsia="宋体" w:hAnsi="宋体" w:cs="宋体" w:hint="eastAsia"/>
                <w:szCs w:val="21"/>
              </w:rPr>
              <w:t>1</w:t>
            </w:r>
            <w:r>
              <w:rPr>
                <w:rFonts w:ascii="宋体" w:eastAsia="宋体" w:hAnsi="宋体" w:cs="宋体"/>
                <w:szCs w:val="21"/>
                <w:lang w:eastAsia="zh-Hans"/>
              </w:rPr>
              <w:t>.</w:t>
            </w:r>
            <w:r>
              <w:rPr>
                <w:rFonts w:ascii="宋体" w:eastAsia="宋体" w:hAnsi="宋体" w:cs="宋体" w:hint="eastAsia"/>
                <w:szCs w:val="21"/>
              </w:rPr>
              <w:t>为方便后期维护，采用可插拔式电源，电源与主板不通过软质线材连接。</w:t>
            </w:r>
          </w:p>
          <w:p w14:paraId="121867F4" w14:textId="77777777" w:rsidR="005A6EAF" w:rsidRDefault="005A6EAF">
            <w:pPr>
              <w:jc w:val="left"/>
              <w:rPr>
                <w:rFonts w:ascii="宋体" w:eastAsia="宋体" w:hAnsi="宋体" w:cs="Times New Roman" w:hint="eastAsia"/>
                <w:szCs w:val="21"/>
              </w:rPr>
            </w:pPr>
            <w:r>
              <w:rPr>
                <w:rFonts w:ascii="宋体" w:eastAsia="宋体" w:hAnsi="宋体" w:cs="Times New Roman"/>
                <w:szCs w:val="21"/>
              </w:rPr>
              <w:t>1</w:t>
            </w:r>
            <w:r>
              <w:rPr>
                <w:rFonts w:ascii="宋体" w:eastAsia="宋体" w:hAnsi="宋体" w:cs="Times New Roman" w:hint="eastAsia"/>
                <w:szCs w:val="21"/>
              </w:rPr>
              <w:t>2</w:t>
            </w:r>
            <w:r>
              <w:rPr>
                <w:rFonts w:ascii="宋体" w:eastAsia="宋体" w:hAnsi="宋体" w:cs="Times New Roman"/>
                <w:szCs w:val="21"/>
              </w:rPr>
              <w:t>.</w:t>
            </w:r>
            <w:r>
              <w:rPr>
                <w:rFonts w:ascii="宋体" w:eastAsia="宋体" w:hAnsi="宋体" w:cs="宋体" w:hint="eastAsia"/>
                <w:szCs w:val="21"/>
              </w:rPr>
              <w:t>机箱后面板具有一键还原按钮，提供非基于操作系统的一键备份还原的功能。</w:t>
            </w:r>
          </w:p>
          <w:p w14:paraId="7C2795FA" w14:textId="77777777" w:rsidR="005A6EAF" w:rsidRDefault="005A6EAF">
            <w:pPr>
              <w:rPr>
                <w:rFonts w:ascii="宋体" w:eastAsia="宋体" w:hAnsi="宋体" w:cs="Times New Roman" w:hint="eastAsia"/>
                <w:szCs w:val="21"/>
              </w:rPr>
            </w:pPr>
            <w:r>
              <w:rPr>
                <w:rFonts w:ascii="宋体" w:eastAsia="宋体" w:hAnsi="宋体" w:cs="Times New Roman"/>
                <w:szCs w:val="21"/>
              </w:rPr>
              <w:t>1</w:t>
            </w:r>
            <w:r>
              <w:rPr>
                <w:rFonts w:ascii="宋体" w:eastAsia="宋体" w:hAnsi="宋体" w:cs="Times New Roman" w:hint="eastAsia"/>
                <w:szCs w:val="21"/>
              </w:rPr>
              <w:t>3</w:t>
            </w:r>
            <w:r>
              <w:rPr>
                <w:rFonts w:ascii="宋体" w:eastAsia="宋体" w:hAnsi="宋体" w:cs="Times New Roman"/>
                <w:szCs w:val="21"/>
              </w:rPr>
              <w:t>.</w:t>
            </w:r>
            <w:r>
              <w:rPr>
                <w:rFonts w:ascii="宋体" w:eastAsia="宋体" w:hAnsi="宋体" w:cs="宋体" w:hint="eastAsia"/>
                <w:szCs w:val="21"/>
              </w:rPr>
              <w:t>安全管控：BIOS支持单独管控关闭USB接口。支持关闭以太网接口。</w:t>
            </w:r>
          </w:p>
          <w:p w14:paraId="255B92B1" w14:textId="77777777" w:rsidR="005A6EAF" w:rsidRDefault="005A6EAF">
            <w:pPr>
              <w:jc w:val="left"/>
              <w:rPr>
                <w:rFonts w:ascii="宋体" w:eastAsia="宋体" w:hAnsi="宋体" w:cs="宋体" w:hint="eastAsia"/>
                <w:szCs w:val="21"/>
                <w:shd w:val="clear" w:color="auto" w:fill="FFFFFF"/>
              </w:rPr>
            </w:pPr>
            <w:r>
              <w:rPr>
                <w:rFonts w:ascii="宋体" w:eastAsia="宋体" w:hAnsi="宋体" w:cs="宋体"/>
                <w:szCs w:val="21"/>
                <w:shd w:val="clear" w:color="auto" w:fill="FFFFFF"/>
              </w:rPr>
              <w:t>1</w:t>
            </w:r>
            <w:r>
              <w:rPr>
                <w:rFonts w:ascii="宋体" w:eastAsia="宋体" w:hAnsi="宋体" w:cs="宋体" w:hint="eastAsia"/>
                <w:szCs w:val="21"/>
                <w:shd w:val="clear" w:color="auto" w:fill="FFFFFF"/>
              </w:rPr>
              <w:t>4</w:t>
            </w:r>
            <w:r>
              <w:rPr>
                <w:rFonts w:ascii="宋体" w:eastAsia="宋体" w:hAnsi="宋体" w:cs="宋体"/>
                <w:szCs w:val="21"/>
                <w:shd w:val="clear" w:color="auto" w:fill="FFFFFF"/>
              </w:rPr>
              <w:t>.</w:t>
            </w:r>
            <w:r>
              <w:rPr>
                <w:rFonts w:ascii="宋体" w:eastAsia="宋体" w:hAnsi="宋体" w:cs="宋体" w:hint="eastAsia"/>
                <w:szCs w:val="21"/>
              </w:rPr>
              <w:t>标配同品牌显示器，尺寸不低于</w:t>
            </w:r>
            <w:r>
              <w:rPr>
                <w:rFonts w:ascii="宋体" w:eastAsia="宋体" w:hAnsi="宋体" w:cs="宋体" w:hint="eastAsia"/>
                <w:szCs w:val="21"/>
                <w:shd w:val="clear" w:color="auto" w:fill="FFFFFF"/>
              </w:rPr>
              <w:t>23.8显示屏幕，分辨率≥1920*1080，屏幕亮度≥250nit。</w:t>
            </w:r>
          </w:p>
          <w:p w14:paraId="59068D2C" w14:textId="77777777" w:rsidR="005A6EAF" w:rsidRDefault="005A6EAF">
            <w:pPr>
              <w:jc w:val="left"/>
              <w:rPr>
                <w:rFonts w:ascii="宋体" w:eastAsia="宋体" w:hAnsi="宋体" w:cs="宋体" w:hint="eastAsia"/>
                <w:b/>
                <w:bCs/>
                <w:kern w:val="0"/>
                <w:szCs w:val="21"/>
                <w:lang w:bidi="ar"/>
              </w:rPr>
            </w:pPr>
            <w:r>
              <w:rPr>
                <w:rFonts w:ascii="宋体" w:eastAsia="宋体" w:hAnsi="宋体" w:cs="宋体" w:hint="eastAsia"/>
                <w:b/>
                <w:bCs/>
                <w:kern w:val="0"/>
                <w:szCs w:val="21"/>
                <w:lang w:bidi="ar"/>
              </w:rPr>
              <w:t>教师办公软件</w:t>
            </w:r>
            <w:r>
              <w:rPr>
                <w:rFonts w:ascii="宋体" w:eastAsia="宋体" w:hAnsi="宋体" w:cs="Times New Roman" w:hint="eastAsia"/>
                <w:b/>
                <w:bCs/>
                <w:szCs w:val="21"/>
              </w:rPr>
              <w:t>：</w:t>
            </w:r>
          </w:p>
          <w:p w14:paraId="60F1FC42"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1.</w:t>
            </w:r>
            <w:r>
              <w:rPr>
                <w:rFonts w:ascii="宋体" w:eastAsia="宋体" w:hAnsi="宋体" w:cs="宋体" w:hint="eastAsia"/>
                <w:kern w:val="0"/>
                <w:szCs w:val="21"/>
                <w:lang w:bidi="ar"/>
              </w:rPr>
              <w:t>支持账号/密码和手机微信扫码两种登录方式。用户首次登录时绑定微信 ID 与账号的对应关系，绑定后即可通过微信扫码登录，无需再次输入账号/密码；</w:t>
            </w:r>
          </w:p>
          <w:p w14:paraId="2027F351"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2.</w:t>
            </w:r>
            <w:r>
              <w:rPr>
                <w:rFonts w:ascii="宋体" w:eastAsia="宋体" w:hAnsi="宋体" w:cs="宋体" w:hint="eastAsia"/>
                <w:kern w:val="0"/>
                <w:szCs w:val="21"/>
                <w:lang w:bidi="ar"/>
              </w:rPr>
              <w:t>支持查看当前设备的硬件信息（包括 CPU、主板、</w:t>
            </w:r>
            <w:r>
              <w:rPr>
                <w:rFonts w:ascii="宋体" w:eastAsia="宋体" w:hAnsi="宋体" w:cs="宋体" w:hint="eastAsia"/>
                <w:kern w:val="0"/>
                <w:szCs w:val="21"/>
                <w:lang w:bidi="ar"/>
              </w:rPr>
              <w:lastRenderedPageBreak/>
              <w:t>显卡、硬盘、显示器、网卡、声卡）和系统信息（包括操作系统、系统激活状态、连接ID、SN、MAC地址、内外网IP）。</w:t>
            </w:r>
          </w:p>
          <w:p w14:paraId="06EB06DF"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3.</w:t>
            </w:r>
            <w:r>
              <w:rPr>
                <w:rFonts w:ascii="宋体" w:eastAsia="宋体" w:hAnsi="宋体" w:cs="宋体" w:hint="eastAsia"/>
                <w:kern w:val="0"/>
                <w:szCs w:val="21"/>
                <w:lang w:bidi="ar"/>
              </w:rPr>
              <w:t>支持一次发送文件给多个接收端设备；接收端设备离线时文件支持暂存云端，等接收端设备在线后进行自动下载。</w:t>
            </w:r>
          </w:p>
          <w:p w14:paraId="41D98B99"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4.</w:t>
            </w:r>
            <w:r>
              <w:rPr>
                <w:rFonts w:ascii="宋体" w:eastAsia="宋体" w:hAnsi="宋体" w:cs="宋体" w:hint="eastAsia"/>
                <w:kern w:val="0"/>
                <w:szCs w:val="21"/>
                <w:lang w:bidi="ar"/>
              </w:rPr>
              <w:t>支持在接收端设备上创建自己独立的文件接收夹，可个性化定义文件的名称与图标颜色；接收到新文件时，有提示新文件。</w:t>
            </w:r>
          </w:p>
          <w:p w14:paraId="482DDBBC"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5.</w:t>
            </w:r>
            <w:r>
              <w:rPr>
                <w:rFonts w:ascii="宋体" w:eastAsia="宋体" w:hAnsi="宋体" w:cs="宋体" w:hint="eastAsia"/>
                <w:kern w:val="0"/>
                <w:szCs w:val="21"/>
                <w:lang w:bidi="ar"/>
              </w:rPr>
              <w:t>支持接收端设备在线状态下自动接收终端应用软件发送的文件。</w:t>
            </w:r>
          </w:p>
          <w:p w14:paraId="7E6470AA"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6.</w:t>
            </w:r>
            <w:r>
              <w:rPr>
                <w:rFonts w:ascii="宋体" w:eastAsia="宋体" w:hAnsi="宋体" w:cs="宋体" w:hint="eastAsia"/>
                <w:kern w:val="0"/>
                <w:szCs w:val="21"/>
                <w:lang w:bidi="ar"/>
              </w:rPr>
              <w:t>支持用户选择文件存储的路径在任意盘符，修改盘符的过程中支持用户对原盘符的文件进行迁移还是删除。</w:t>
            </w:r>
          </w:p>
          <w:p w14:paraId="615D1AC3"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7.</w:t>
            </w:r>
            <w:r>
              <w:rPr>
                <w:rFonts w:ascii="宋体" w:eastAsia="宋体" w:hAnsi="宋体" w:cs="宋体" w:hint="eastAsia"/>
                <w:kern w:val="0"/>
                <w:szCs w:val="21"/>
                <w:lang w:bidi="ar"/>
              </w:rPr>
              <w:t>支持呈现用户添加的应用、网站和组件，点击后即可通过终端应用软件快速打开；支持在应用内打开备课、课件库、校本资源、集体备课、作业本等。</w:t>
            </w:r>
          </w:p>
          <w:p w14:paraId="2B010BA9" w14:textId="77777777" w:rsidR="005A6EAF" w:rsidRDefault="005A6EAF">
            <w:pPr>
              <w:jc w:val="left"/>
              <w:rPr>
                <w:rFonts w:ascii="宋体" w:eastAsia="宋体" w:hAnsi="宋体" w:cs="Times New Roman" w:hint="eastAsia"/>
                <w:szCs w:val="21"/>
              </w:rPr>
            </w:pPr>
            <w:r>
              <w:rPr>
                <w:rFonts w:ascii="宋体" w:eastAsia="宋体" w:hAnsi="宋体" w:cs="宋体"/>
                <w:kern w:val="0"/>
                <w:szCs w:val="21"/>
                <w:lang w:bidi="ar"/>
              </w:rPr>
              <w:t>8.</w:t>
            </w:r>
            <w:r>
              <w:rPr>
                <w:rFonts w:ascii="宋体" w:eastAsia="宋体" w:hAnsi="宋体" w:cs="宋体" w:hint="eastAsia"/>
                <w:kern w:val="0"/>
                <w:szCs w:val="21"/>
                <w:lang w:bidi="ar"/>
              </w:rPr>
              <w:t>AI助手工具：提供文件预判功能，只需轻拖文件至界面，即能实现PDF转换、图片提取文字、文字快剪、图片格式转换等功能；同时，支持提供AI大模型工具，帮助老师定制内容创作与活动策划建议，理解老师意图，生成文案及策划方案，辅助老师高效完成任务。</w:t>
            </w:r>
          </w:p>
          <w:p w14:paraId="54F2E6AE" w14:textId="77777777" w:rsidR="005A6EAF" w:rsidRDefault="005A6EAF">
            <w:pPr>
              <w:jc w:val="left"/>
              <w:rPr>
                <w:rFonts w:ascii="宋体" w:eastAsia="宋体" w:hAnsi="宋体" w:cs="宋体" w:hint="eastAsia"/>
                <w:b/>
                <w:bCs/>
                <w:kern w:val="0"/>
                <w:szCs w:val="21"/>
                <w:lang w:bidi="ar"/>
              </w:rPr>
            </w:pPr>
            <w:r>
              <w:rPr>
                <w:rFonts w:ascii="宋体" w:eastAsia="宋体" w:hAnsi="宋体" w:cs="宋体" w:hint="eastAsia"/>
                <w:b/>
                <w:bCs/>
                <w:kern w:val="0"/>
                <w:szCs w:val="21"/>
                <w:lang w:bidi="ar"/>
              </w:rPr>
              <w:t>教学管理软件</w:t>
            </w:r>
            <w:r>
              <w:rPr>
                <w:rFonts w:ascii="宋体" w:eastAsia="宋体" w:hAnsi="宋体" w:cs="Times New Roman" w:hint="eastAsia"/>
                <w:b/>
                <w:bCs/>
                <w:szCs w:val="21"/>
              </w:rPr>
              <w:t>：</w:t>
            </w:r>
          </w:p>
          <w:p w14:paraId="111AECD1" w14:textId="77777777" w:rsidR="005A6EAF" w:rsidRDefault="005A6EAF">
            <w:pPr>
              <w:widowControl/>
              <w:jc w:val="left"/>
              <w:textAlignment w:val="center"/>
              <w:rPr>
                <w:rFonts w:ascii="宋体" w:eastAsia="宋体" w:hAnsi="宋体" w:cs="宋体" w:hint="eastAsia"/>
                <w:kern w:val="0"/>
                <w:szCs w:val="21"/>
                <w:lang w:bidi="ar"/>
              </w:rPr>
            </w:pPr>
            <w:r>
              <w:rPr>
                <w:rFonts w:ascii="宋体" w:eastAsia="宋体" w:hAnsi="宋体" w:cs="宋体"/>
                <w:kern w:val="0"/>
                <w:szCs w:val="21"/>
                <w:lang w:bidi="ar"/>
              </w:rPr>
              <w:t>1.</w:t>
            </w:r>
            <w:r>
              <w:rPr>
                <w:rFonts w:ascii="宋体" w:eastAsia="宋体" w:hAnsi="宋体" w:cs="宋体" w:hint="eastAsia"/>
                <w:kern w:val="0"/>
                <w:szCs w:val="21"/>
                <w:lang w:bidi="ar"/>
              </w:rPr>
              <w:t>设备管理：可实现实时监控学生机画面、以及进行统一的教学管理，文件共享和回收。</w:t>
            </w:r>
          </w:p>
          <w:p w14:paraId="40148058" w14:textId="77777777" w:rsidR="005A6EAF" w:rsidRDefault="005A6EAF">
            <w:pPr>
              <w:jc w:val="left"/>
              <w:rPr>
                <w:rFonts w:ascii="宋体" w:eastAsia="宋体" w:hAnsi="宋体" w:cs="Times New Roman" w:hint="eastAsia"/>
                <w:szCs w:val="21"/>
              </w:rPr>
            </w:pPr>
            <w:r>
              <w:rPr>
                <w:rFonts w:ascii="宋体" w:eastAsia="宋体" w:hAnsi="宋体" w:cs="宋体"/>
                <w:kern w:val="0"/>
                <w:szCs w:val="21"/>
                <w:lang w:bidi="ar"/>
              </w:rPr>
              <w:t>2.</w:t>
            </w:r>
            <w:r>
              <w:rPr>
                <w:rFonts w:ascii="宋体" w:eastAsia="宋体" w:hAnsi="宋体" w:cs="宋体" w:hint="eastAsia"/>
                <w:kern w:val="0"/>
                <w:szCs w:val="21"/>
                <w:lang w:bidi="ar"/>
              </w:rPr>
              <w:t>在开启授课时支持教师发起不低于4种课堂活动，支持学生拖动答案进行作答，系统将自动判断是否正确。</w:t>
            </w:r>
          </w:p>
          <w:p w14:paraId="6D8C9592" w14:textId="77777777" w:rsidR="005A6EAF" w:rsidRDefault="005A6EAF">
            <w:pPr>
              <w:widowControl/>
              <w:jc w:val="left"/>
              <w:textAlignment w:val="center"/>
              <w:rPr>
                <w:rFonts w:ascii="宋体" w:eastAsia="宋体" w:hAnsi="宋体" w:cs="宋体" w:hint="eastAsia"/>
                <w:kern w:val="0"/>
                <w:szCs w:val="21"/>
                <w:lang w:bidi="ar"/>
              </w:rPr>
            </w:pPr>
            <w:r>
              <w:rPr>
                <w:rFonts w:ascii="宋体" w:eastAsia="宋体" w:hAnsi="宋体" w:cs="宋体"/>
                <w:kern w:val="0"/>
                <w:szCs w:val="21"/>
                <w:lang w:bidi="ar"/>
              </w:rPr>
              <w:t>3.</w:t>
            </w:r>
            <w:r>
              <w:rPr>
                <w:rFonts w:ascii="宋体" w:eastAsia="宋体" w:hAnsi="宋体" w:cs="宋体" w:hint="eastAsia"/>
                <w:kern w:val="0"/>
                <w:szCs w:val="21"/>
                <w:lang w:bidi="ar"/>
              </w:rPr>
              <w:t>支持学生在完成教师下发的课堂活动时，查看自己的排名、耗时以及答题情况。</w:t>
            </w:r>
          </w:p>
          <w:p w14:paraId="1502B45A" w14:textId="77777777" w:rsidR="005A6EAF" w:rsidRDefault="005A6EAF">
            <w:pPr>
              <w:widowControl/>
              <w:jc w:val="left"/>
              <w:textAlignment w:val="center"/>
              <w:rPr>
                <w:rFonts w:ascii="宋体" w:eastAsia="宋体" w:hAnsi="宋体" w:cs="宋体" w:hint="eastAsia"/>
                <w:kern w:val="0"/>
                <w:szCs w:val="21"/>
                <w:lang w:bidi="ar"/>
              </w:rPr>
            </w:pPr>
            <w:r>
              <w:rPr>
                <w:rFonts w:ascii="宋体" w:eastAsia="宋体" w:hAnsi="宋体" w:cs="宋体"/>
                <w:kern w:val="0"/>
                <w:szCs w:val="21"/>
                <w:lang w:bidi="ar"/>
              </w:rPr>
              <w:t>4.</w:t>
            </w:r>
            <w:r>
              <w:rPr>
                <w:rFonts w:ascii="宋体" w:eastAsia="宋体" w:hAnsi="宋体" w:cs="宋体" w:hint="eastAsia"/>
                <w:kern w:val="0"/>
                <w:szCs w:val="21"/>
                <w:lang w:bidi="ar"/>
              </w:rPr>
              <w:t>支持同步教学白板软件的课件内容，支持按照大小、更新时间进行排序，支持按照按照文件类型进行筛选。</w:t>
            </w:r>
          </w:p>
          <w:p w14:paraId="2160E628" w14:textId="77777777" w:rsidR="005A6EAF" w:rsidRDefault="005A6EAF">
            <w:pPr>
              <w:widowControl/>
              <w:jc w:val="left"/>
              <w:textAlignment w:val="center"/>
              <w:rPr>
                <w:rFonts w:ascii="宋体" w:eastAsia="宋体" w:hAnsi="宋体" w:cs="宋体" w:hint="eastAsia"/>
                <w:b/>
                <w:kern w:val="0"/>
                <w:szCs w:val="21"/>
                <w:lang w:bidi="ar"/>
              </w:rPr>
            </w:pPr>
            <w:r>
              <w:rPr>
                <w:rFonts w:ascii="宋体" w:eastAsia="宋体" w:hAnsi="宋体" w:cs="宋体"/>
                <w:kern w:val="0"/>
                <w:szCs w:val="21"/>
                <w:lang w:bidi="ar"/>
              </w:rPr>
              <w:t>5.</w:t>
            </w:r>
            <w:r>
              <w:rPr>
                <w:rFonts w:ascii="宋体" w:eastAsia="宋体" w:hAnsi="宋体" w:cs="宋体" w:hint="eastAsia"/>
                <w:kern w:val="0"/>
                <w:szCs w:val="21"/>
                <w:lang w:bidi="ar"/>
              </w:rPr>
              <w:t>支持教师把云空间的文件批量共享给指定的多个授课班级，资料被删除后文件仍可重新下载。支持教师把已共享的资料进行取消共享。</w:t>
            </w:r>
          </w:p>
          <w:p w14:paraId="1481AC39"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6.</w:t>
            </w:r>
            <w:r>
              <w:rPr>
                <w:rFonts w:ascii="宋体" w:eastAsia="宋体" w:hAnsi="宋体" w:cs="宋体" w:hint="eastAsia"/>
                <w:kern w:val="0"/>
                <w:szCs w:val="21"/>
                <w:lang w:bidi="ar"/>
              </w:rPr>
              <w:t>文件查看：当开启需输入姓名进入课堂功能时，系统支持按照班级学生的姓名归档查看学生提交的作业文件。</w:t>
            </w:r>
          </w:p>
          <w:p w14:paraId="4DB8C605"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7.</w:t>
            </w:r>
            <w:r>
              <w:rPr>
                <w:rFonts w:ascii="宋体" w:eastAsia="宋体" w:hAnsi="宋体" w:cs="宋体" w:hint="eastAsia"/>
                <w:kern w:val="0"/>
                <w:szCs w:val="21"/>
                <w:lang w:bidi="ar"/>
              </w:rPr>
              <w:t>作业回收进度查看：回收作业过程中，支持自动统计未提交的学生名单。</w:t>
            </w:r>
          </w:p>
          <w:p w14:paraId="42E9010C"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8.</w:t>
            </w:r>
            <w:r>
              <w:rPr>
                <w:rFonts w:ascii="宋体" w:eastAsia="宋体" w:hAnsi="宋体" w:cs="宋体" w:hint="eastAsia"/>
                <w:kern w:val="0"/>
                <w:szCs w:val="21"/>
                <w:lang w:bidi="ar"/>
              </w:rPr>
              <w:t>文件传输：显示上传和下载的文件历史记录。</w:t>
            </w:r>
          </w:p>
          <w:p w14:paraId="7FD9FC9A" w14:textId="77777777" w:rsidR="005A6EAF" w:rsidRDefault="005A6EAF">
            <w:pPr>
              <w:jc w:val="left"/>
              <w:rPr>
                <w:rFonts w:ascii="宋体" w:eastAsia="宋体" w:hAnsi="宋体" w:cs="宋体" w:hint="eastAsia"/>
                <w:b/>
                <w:bCs/>
                <w:kern w:val="0"/>
                <w:szCs w:val="21"/>
                <w:lang w:bidi="ar"/>
              </w:rPr>
            </w:pPr>
            <w:r>
              <w:rPr>
                <w:rFonts w:ascii="宋体" w:eastAsia="宋体" w:hAnsi="宋体" w:cs="宋体" w:hint="eastAsia"/>
                <w:b/>
                <w:bCs/>
                <w:kern w:val="0"/>
                <w:szCs w:val="21"/>
                <w:lang w:bidi="ar"/>
              </w:rPr>
              <w:t>管理平台</w:t>
            </w:r>
            <w:r>
              <w:rPr>
                <w:rFonts w:ascii="宋体" w:eastAsia="宋体" w:hAnsi="宋体" w:cs="Times New Roman" w:hint="eastAsia"/>
                <w:b/>
                <w:bCs/>
                <w:szCs w:val="21"/>
              </w:rPr>
              <w:t>：</w:t>
            </w:r>
          </w:p>
          <w:p w14:paraId="68BC9894"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1.</w:t>
            </w:r>
            <w:r>
              <w:rPr>
                <w:rFonts w:ascii="宋体" w:eastAsia="宋体" w:hAnsi="宋体" w:cs="宋体" w:hint="eastAsia"/>
                <w:kern w:val="0"/>
                <w:szCs w:val="21"/>
                <w:lang w:bidi="ar"/>
              </w:rPr>
              <w:t>管理平台采用B/S架构，中文图形化操作界面；无需本地额外部署服务器等设备，通过浏览器打开即可</w:t>
            </w:r>
            <w:r>
              <w:rPr>
                <w:rFonts w:ascii="宋体" w:eastAsia="宋体" w:hAnsi="宋体" w:cs="宋体" w:hint="eastAsia"/>
                <w:kern w:val="0"/>
                <w:szCs w:val="21"/>
                <w:lang w:bidi="ar"/>
              </w:rPr>
              <w:lastRenderedPageBreak/>
              <w:t>运维管理云桌面终端设备，支持手机扫码登录/账号密码登录完成鉴权。</w:t>
            </w:r>
          </w:p>
          <w:p w14:paraId="15BD3BA6"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2.</w:t>
            </w:r>
            <w:r>
              <w:rPr>
                <w:rFonts w:ascii="宋体" w:eastAsia="宋体" w:hAnsi="宋体" w:cs="宋体" w:hint="eastAsia"/>
                <w:kern w:val="0"/>
                <w:szCs w:val="21"/>
                <w:lang w:bidi="ar"/>
              </w:rPr>
              <w:t>支持PC终端设备与云桌面终端设备统一管理，支持在同一个设备分组中添加不同类型的PC和云桌面设备，并支持对选择的PC和云桌面设备的批量操作。</w:t>
            </w:r>
          </w:p>
          <w:p w14:paraId="28CF519A"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3.</w:t>
            </w:r>
            <w:r>
              <w:rPr>
                <w:rFonts w:ascii="宋体" w:eastAsia="宋体" w:hAnsi="宋体" w:cs="宋体" w:hint="eastAsia"/>
                <w:kern w:val="0"/>
                <w:szCs w:val="21"/>
                <w:lang w:bidi="ar"/>
              </w:rPr>
              <w:t>支持增强终端发现，安装插件后通过浏览器即可扫描局域网内不可访问互联网的终端设备进行批量配置，包括关联学校、关联分组、设置名称、配置网络。</w:t>
            </w:r>
          </w:p>
          <w:p w14:paraId="347A3C97" w14:textId="77777777" w:rsidR="005A6EAF" w:rsidRDefault="005A6EAF">
            <w:pPr>
              <w:jc w:val="left"/>
              <w:rPr>
                <w:rFonts w:ascii="宋体" w:eastAsia="宋体" w:hAnsi="宋体" w:cs="Times New Roman" w:hint="eastAsia"/>
                <w:szCs w:val="21"/>
              </w:rPr>
            </w:pPr>
            <w:r>
              <w:rPr>
                <w:rFonts w:ascii="宋体" w:eastAsia="宋体" w:hAnsi="宋体" w:cs="宋体"/>
                <w:kern w:val="0"/>
                <w:szCs w:val="21"/>
                <w:lang w:bidi="ar"/>
              </w:rPr>
              <w:t>4.</w:t>
            </w:r>
            <w:r>
              <w:rPr>
                <w:rFonts w:ascii="宋体" w:eastAsia="宋体" w:hAnsi="宋体" w:cs="宋体" w:hint="eastAsia"/>
                <w:kern w:val="0"/>
                <w:szCs w:val="21"/>
                <w:lang w:bidi="ar"/>
              </w:rPr>
              <w:t>支持远程管理终端设备，通过管理平台进行关机、重启、还原、初始化、删除、配置更改、桌面运行状态查看等。</w:t>
            </w:r>
          </w:p>
          <w:p w14:paraId="6F0A87C0"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5.</w:t>
            </w:r>
            <w:r>
              <w:rPr>
                <w:rFonts w:ascii="宋体" w:eastAsia="宋体" w:hAnsi="宋体" w:cs="宋体" w:hint="eastAsia"/>
                <w:kern w:val="0"/>
                <w:szCs w:val="21"/>
                <w:lang w:bidi="ar"/>
              </w:rPr>
              <w:t>支持终端批量配置，通过管理平台批量修改终端设备的所属组织（学校、校区、租户等）、设备名称、网络IP、时间自动同步等设置，无需逐台配置。</w:t>
            </w:r>
          </w:p>
          <w:p w14:paraId="5C8F3762" w14:textId="77777777" w:rsidR="005A6EAF" w:rsidRDefault="005A6EAF">
            <w:pPr>
              <w:jc w:val="left"/>
              <w:rPr>
                <w:rFonts w:ascii="宋体" w:eastAsia="宋体" w:hAnsi="宋体" w:cs="Times New Roman" w:hint="eastAsia"/>
                <w:szCs w:val="21"/>
              </w:rPr>
            </w:pPr>
            <w:r>
              <w:rPr>
                <w:rFonts w:ascii="宋体" w:eastAsia="宋体" w:hAnsi="宋体" w:cs="宋体"/>
                <w:kern w:val="0"/>
                <w:szCs w:val="21"/>
                <w:lang w:bidi="ar"/>
              </w:rPr>
              <w:t>6.</w:t>
            </w:r>
            <w:r>
              <w:rPr>
                <w:rFonts w:ascii="宋体" w:eastAsia="宋体" w:hAnsi="宋体" w:cs="宋体" w:hint="eastAsia"/>
                <w:kern w:val="0"/>
                <w:szCs w:val="21"/>
                <w:lang w:bidi="ar"/>
              </w:rPr>
              <w:t>镜像下发：支持镜像下发给局域网内其他终端设备，支持辨别其他终端的设备型号、IP地址、MAC地址、剩余磁盘容量等信息，支持同传过程中查看进度、传输速度等信息；同时支持在云桌面系统和云桌面镜像中操作镜像同传，无需终端进入特定的运行模式。</w:t>
            </w:r>
          </w:p>
          <w:p w14:paraId="7D4C881C" w14:textId="77777777" w:rsidR="005A6EAF" w:rsidRDefault="005A6EAF">
            <w:pPr>
              <w:jc w:val="left"/>
              <w:rPr>
                <w:rFonts w:ascii="宋体" w:eastAsia="宋体" w:hAnsi="宋体" w:cs="宋体" w:hint="eastAsia"/>
                <w:b/>
                <w:bCs/>
                <w:kern w:val="0"/>
                <w:szCs w:val="21"/>
                <w:lang w:bidi="ar"/>
              </w:rPr>
            </w:pPr>
            <w:r>
              <w:rPr>
                <w:rFonts w:ascii="宋体" w:eastAsia="宋体" w:hAnsi="宋体" w:cs="宋体" w:hint="eastAsia"/>
                <w:b/>
                <w:bCs/>
                <w:kern w:val="0"/>
                <w:szCs w:val="21"/>
                <w:lang w:bidi="ar"/>
              </w:rPr>
              <w:t>教师机桌面系统</w:t>
            </w:r>
            <w:r>
              <w:rPr>
                <w:rFonts w:ascii="宋体" w:eastAsia="宋体" w:hAnsi="宋体" w:cs="Times New Roman" w:hint="eastAsia"/>
                <w:b/>
                <w:bCs/>
                <w:szCs w:val="21"/>
              </w:rPr>
              <w:t>：</w:t>
            </w:r>
          </w:p>
          <w:p w14:paraId="7C0E8E62" w14:textId="77777777" w:rsidR="005A6EAF" w:rsidRDefault="005A6EAF">
            <w:pPr>
              <w:widowControl/>
              <w:jc w:val="left"/>
              <w:textAlignment w:val="center"/>
              <w:rPr>
                <w:rFonts w:ascii="宋体" w:eastAsia="宋体" w:hAnsi="宋体" w:cs="宋体" w:hint="eastAsia"/>
                <w:kern w:val="0"/>
                <w:szCs w:val="21"/>
                <w:lang w:bidi="ar"/>
              </w:rPr>
            </w:pPr>
            <w:r>
              <w:rPr>
                <w:rFonts w:ascii="宋体" w:eastAsia="宋体" w:hAnsi="宋体" w:cs="宋体"/>
                <w:kern w:val="0"/>
                <w:szCs w:val="21"/>
                <w:lang w:bidi="ar"/>
              </w:rPr>
              <w:t>1.</w:t>
            </w:r>
            <w:r>
              <w:rPr>
                <w:rFonts w:ascii="宋体" w:eastAsia="宋体" w:hAnsi="宋体" w:cs="宋体" w:hint="eastAsia"/>
                <w:kern w:val="0"/>
                <w:szCs w:val="21"/>
                <w:lang w:bidi="ar"/>
              </w:rPr>
              <w:t>终端支持裸机部署模式，支持多硬盘管理，终端设备在部署时指定系统安装位置，可灵活支持U盘、网络、本机硬盘等多种部署方式。</w:t>
            </w:r>
          </w:p>
          <w:p w14:paraId="46C868CB" w14:textId="77777777" w:rsidR="005A6EAF" w:rsidRDefault="005A6EAF">
            <w:pPr>
              <w:widowControl/>
              <w:jc w:val="left"/>
              <w:textAlignment w:val="center"/>
              <w:rPr>
                <w:rFonts w:ascii="宋体" w:eastAsia="宋体" w:hAnsi="宋体" w:cs="宋体" w:hint="eastAsia"/>
                <w:kern w:val="0"/>
                <w:szCs w:val="21"/>
                <w:lang w:bidi="ar"/>
              </w:rPr>
            </w:pPr>
            <w:r>
              <w:rPr>
                <w:rFonts w:ascii="宋体" w:eastAsia="宋体" w:hAnsi="宋体" w:cs="宋体"/>
                <w:kern w:val="0"/>
                <w:szCs w:val="21"/>
                <w:lang w:bidi="ar"/>
              </w:rPr>
              <w:t>2.</w:t>
            </w:r>
            <w:r>
              <w:rPr>
                <w:rFonts w:ascii="宋体" w:eastAsia="宋体" w:hAnsi="宋体" w:cs="宋体" w:hint="eastAsia"/>
                <w:kern w:val="0"/>
                <w:szCs w:val="21"/>
                <w:lang w:bidi="ar"/>
              </w:rPr>
              <w:t>支持增量同传，教学环境更新仅传输增量部分，大幅减少网络传输中的重复数据，提高传输效率。</w:t>
            </w:r>
          </w:p>
          <w:p w14:paraId="0782B66D" w14:textId="77777777" w:rsidR="005A6EAF" w:rsidRDefault="005A6EAF">
            <w:pPr>
              <w:jc w:val="left"/>
              <w:rPr>
                <w:rFonts w:ascii="宋体" w:eastAsia="宋体" w:hAnsi="宋体" w:cs="Times New Roman" w:hint="eastAsia"/>
                <w:szCs w:val="21"/>
              </w:rPr>
            </w:pPr>
            <w:r>
              <w:rPr>
                <w:rFonts w:ascii="宋体" w:eastAsia="宋体" w:hAnsi="宋体" w:cs="宋体"/>
                <w:kern w:val="0"/>
                <w:szCs w:val="21"/>
                <w:lang w:bidi="ar"/>
              </w:rPr>
              <w:t>3.</w:t>
            </w:r>
            <w:r>
              <w:rPr>
                <w:rFonts w:ascii="宋体" w:eastAsia="宋体" w:hAnsi="宋体" w:cs="宋体" w:hint="eastAsia"/>
                <w:kern w:val="0"/>
                <w:szCs w:val="21"/>
                <w:lang w:bidi="ar"/>
              </w:rPr>
              <w:t>支持硬盘保护，支持常见硬盘，SSD硬盘、M.2硬盘，不受病毒影响，重启即可还原。</w:t>
            </w:r>
          </w:p>
          <w:p w14:paraId="31157C48"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4.</w:t>
            </w:r>
            <w:r>
              <w:rPr>
                <w:rFonts w:ascii="宋体" w:eastAsia="宋体" w:hAnsi="宋体" w:cs="宋体" w:hint="eastAsia"/>
                <w:kern w:val="0"/>
                <w:szCs w:val="21"/>
                <w:lang w:bidi="ar"/>
              </w:rPr>
              <w:t>支持脱网运行，终端可在没有网络连接的情况下可离线运行与在线状态下一致的操作系统及软件，并保证同一桌面环境在线与离线数据一致。</w:t>
            </w:r>
          </w:p>
          <w:p w14:paraId="204DAD60"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5.</w:t>
            </w:r>
            <w:r>
              <w:rPr>
                <w:rFonts w:ascii="宋体" w:eastAsia="宋体" w:hAnsi="宋体" w:cs="宋体" w:hint="eastAsia"/>
                <w:kern w:val="0"/>
                <w:szCs w:val="21"/>
                <w:lang w:bidi="ar"/>
              </w:rPr>
              <w:t>支持桌面高可用，即终端设备在运行桌面时网络中断或管理平台连接中断时，正在操作的教学业务不受影响，依然可使用当前云桌面镜像继续开展业务，打开的程序也不会中断，保障业务连续性。</w:t>
            </w:r>
          </w:p>
          <w:p w14:paraId="4ADE025A"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6.</w:t>
            </w:r>
            <w:r>
              <w:rPr>
                <w:rFonts w:ascii="宋体" w:eastAsia="宋体" w:hAnsi="宋体" w:cs="宋体" w:hint="eastAsia"/>
                <w:kern w:val="0"/>
                <w:szCs w:val="21"/>
                <w:lang w:bidi="ar"/>
              </w:rPr>
              <w:t>支持系统启动模式配置，可配置成开机自动启动云桌面镜像或进入云桌面系统。</w:t>
            </w:r>
          </w:p>
          <w:p w14:paraId="671FE2CF" w14:textId="77777777" w:rsidR="005A6EAF" w:rsidRDefault="005A6EAF">
            <w:pPr>
              <w:jc w:val="left"/>
              <w:rPr>
                <w:rFonts w:ascii="宋体" w:eastAsia="宋体" w:hAnsi="宋体" w:cs="宋体" w:hint="eastAsia"/>
                <w:kern w:val="0"/>
                <w:szCs w:val="21"/>
                <w:lang w:bidi="ar"/>
              </w:rPr>
            </w:pPr>
            <w:r>
              <w:rPr>
                <w:rFonts w:ascii="宋体" w:eastAsia="宋体" w:hAnsi="宋体" w:cs="宋体"/>
                <w:kern w:val="0"/>
                <w:szCs w:val="21"/>
                <w:lang w:bidi="ar"/>
              </w:rPr>
              <w:t>7.</w:t>
            </w:r>
            <w:r>
              <w:rPr>
                <w:rFonts w:ascii="宋体" w:eastAsia="宋体" w:hAnsi="宋体" w:cs="宋体" w:hint="eastAsia"/>
                <w:kern w:val="0"/>
                <w:szCs w:val="21"/>
                <w:lang w:bidi="ar"/>
              </w:rPr>
              <w:t>支持在配置成开机自动进入云桌面镜像系统时，可以通过程序重启进入云桌面系统进行云桌面镜像切换或终端设置。</w:t>
            </w:r>
          </w:p>
        </w:tc>
        <w:tc>
          <w:tcPr>
            <w:tcW w:w="450" w:type="dxa"/>
            <w:vAlign w:val="center"/>
          </w:tcPr>
          <w:p w14:paraId="3E525F98" w14:textId="77777777" w:rsidR="005A6EAF" w:rsidRDefault="005A6EAF">
            <w:pPr>
              <w:widowControl/>
              <w:jc w:val="center"/>
              <w:rPr>
                <w:rFonts w:ascii="宋体" w:eastAsia="宋体" w:hAnsi="宋体" w:cs="Times New Roman" w:hint="eastAsia"/>
                <w:szCs w:val="21"/>
              </w:rPr>
            </w:pPr>
            <w:r>
              <w:rPr>
                <w:rFonts w:ascii="宋体" w:eastAsia="宋体" w:hAnsi="宋体" w:cs="Times New Roman" w:hint="eastAsia"/>
                <w:szCs w:val="21"/>
              </w:rPr>
              <w:lastRenderedPageBreak/>
              <w:t>台</w:t>
            </w:r>
          </w:p>
        </w:tc>
        <w:tc>
          <w:tcPr>
            <w:tcW w:w="456" w:type="dxa"/>
            <w:vAlign w:val="center"/>
          </w:tcPr>
          <w:p w14:paraId="2B50A2E1" w14:textId="77777777" w:rsidR="005A6EAF" w:rsidRDefault="005A6EAF">
            <w:pPr>
              <w:widowControl/>
              <w:jc w:val="center"/>
              <w:rPr>
                <w:rFonts w:ascii="宋体" w:eastAsia="宋体" w:hAnsi="宋体" w:cs="Times New Roman" w:hint="eastAsia"/>
                <w:szCs w:val="21"/>
              </w:rPr>
            </w:pPr>
            <w:r>
              <w:rPr>
                <w:rFonts w:ascii="宋体" w:eastAsia="宋体" w:hAnsi="宋体" w:cs="Times New Roman" w:hint="eastAsia"/>
                <w:szCs w:val="21"/>
              </w:rPr>
              <w:t>56</w:t>
            </w:r>
          </w:p>
        </w:tc>
        <w:tc>
          <w:tcPr>
            <w:tcW w:w="708" w:type="dxa"/>
            <w:vAlign w:val="center"/>
          </w:tcPr>
          <w:p w14:paraId="3C513EB8" w14:textId="77777777" w:rsidR="005A6EAF" w:rsidRDefault="005A6EAF">
            <w:pPr>
              <w:widowControl/>
              <w:jc w:val="center"/>
              <w:rPr>
                <w:rFonts w:ascii="宋体" w:eastAsia="宋体" w:hAnsi="宋体" w:cs="Times New Roman" w:hint="eastAsia"/>
                <w:szCs w:val="21"/>
              </w:rPr>
            </w:pPr>
            <w:r>
              <w:rPr>
                <w:rFonts w:ascii="宋体" w:eastAsia="宋体" w:hAnsi="宋体" w:cs="Times New Roman" w:hint="eastAsia"/>
                <w:color w:val="000000"/>
                <w:szCs w:val="21"/>
              </w:rPr>
              <w:t>5600</w:t>
            </w:r>
          </w:p>
        </w:tc>
        <w:tc>
          <w:tcPr>
            <w:tcW w:w="851" w:type="dxa"/>
            <w:noWrap/>
            <w:vAlign w:val="center"/>
          </w:tcPr>
          <w:p w14:paraId="6FDD56FE" w14:textId="4E8AD748" w:rsidR="005A6EAF" w:rsidRDefault="005A6EAF">
            <w:pPr>
              <w:widowControl/>
              <w:jc w:val="center"/>
              <w:rPr>
                <w:rFonts w:ascii="宋体" w:eastAsia="宋体" w:hAnsi="宋体" w:cs="Times New Roman" w:hint="eastAsia"/>
                <w:szCs w:val="21"/>
              </w:rPr>
            </w:pPr>
            <w:r>
              <w:rPr>
                <w:rFonts w:ascii="宋体" w:eastAsia="宋体" w:hAnsi="宋体" w:cs="Times New Roman" w:hint="eastAsia"/>
                <w:color w:val="000000"/>
                <w:szCs w:val="21"/>
              </w:rPr>
              <w:t>313600</w:t>
            </w:r>
          </w:p>
        </w:tc>
      </w:tr>
    </w:tbl>
    <w:p w14:paraId="7EA4FAF5" w14:textId="77777777" w:rsidR="00573041" w:rsidRDefault="00573041"/>
    <w:sectPr w:rsidR="005730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51E6" w14:textId="77777777" w:rsidR="00074970" w:rsidRDefault="00074970" w:rsidP="00C26E73">
      <w:r>
        <w:separator/>
      </w:r>
    </w:p>
  </w:endnote>
  <w:endnote w:type="continuationSeparator" w:id="0">
    <w:p w14:paraId="1CF2D1D9" w14:textId="77777777" w:rsidR="00074970" w:rsidRDefault="00074970" w:rsidP="00C2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A2B12" w14:textId="77777777" w:rsidR="00074970" w:rsidRDefault="00074970" w:rsidP="00C26E73">
      <w:r>
        <w:separator/>
      </w:r>
    </w:p>
  </w:footnote>
  <w:footnote w:type="continuationSeparator" w:id="0">
    <w:p w14:paraId="47B53F49" w14:textId="77777777" w:rsidR="00074970" w:rsidRDefault="00074970" w:rsidP="00C26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041"/>
    <w:rsid w:val="00046F36"/>
    <w:rsid w:val="00074970"/>
    <w:rsid w:val="004476E6"/>
    <w:rsid w:val="004F0D56"/>
    <w:rsid w:val="00573041"/>
    <w:rsid w:val="005A6EAF"/>
    <w:rsid w:val="005E1929"/>
    <w:rsid w:val="006A02F1"/>
    <w:rsid w:val="006F30A1"/>
    <w:rsid w:val="00A24E19"/>
    <w:rsid w:val="00C25292"/>
    <w:rsid w:val="00C26E73"/>
    <w:rsid w:val="00F63E56"/>
    <w:rsid w:val="00FB695A"/>
    <w:rsid w:val="2F3E1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6F696"/>
  <w15:docId w15:val="{AA474BF8-726A-42CF-A4E7-3F2669D4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6E73"/>
    <w:pPr>
      <w:tabs>
        <w:tab w:val="center" w:pos="4153"/>
        <w:tab w:val="right" w:pos="8306"/>
      </w:tabs>
      <w:snapToGrid w:val="0"/>
      <w:jc w:val="center"/>
    </w:pPr>
    <w:rPr>
      <w:sz w:val="18"/>
      <w:szCs w:val="18"/>
    </w:rPr>
  </w:style>
  <w:style w:type="character" w:customStyle="1" w:styleId="a4">
    <w:name w:val="页眉 字符"/>
    <w:basedOn w:val="a0"/>
    <w:link w:val="a3"/>
    <w:rsid w:val="00C26E73"/>
    <w:rPr>
      <w:kern w:val="2"/>
      <w:sz w:val="18"/>
      <w:szCs w:val="18"/>
    </w:rPr>
  </w:style>
  <w:style w:type="paragraph" w:styleId="a5">
    <w:name w:val="footer"/>
    <w:basedOn w:val="a"/>
    <w:link w:val="a6"/>
    <w:rsid w:val="00C26E73"/>
    <w:pPr>
      <w:tabs>
        <w:tab w:val="center" w:pos="4153"/>
        <w:tab w:val="right" w:pos="8306"/>
      </w:tabs>
      <w:snapToGrid w:val="0"/>
      <w:jc w:val="left"/>
    </w:pPr>
    <w:rPr>
      <w:sz w:val="18"/>
      <w:szCs w:val="18"/>
    </w:rPr>
  </w:style>
  <w:style w:type="character" w:customStyle="1" w:styleId="a6">
    <w:name w:val="页脚 字符"/>
    <w:basedOn w:val="a0"/>
    <w:link w:val="a5"/>
    <w:rsid w:val="00C26E7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kang feng</cp:lastModifiedBy>
  <cp:revision>16</cp:revision>
  <dcterms:created xsi:type="dcterms:W3CDTF">2026-07-24T03:01:00Z</dcterms:created>
  <dcterms:modified xsi:type="dcterms:W3CDTF">2026-07-24T06:09:00Z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eyJoZGlkIjoiNTdmZDg1MTAxN2ZmZWIxZTBmZmNlZjY0MmEzMmU1NWYiLCJ1c2VySWQiOiI2MDA3OTAyODEifQ==</vt:lpwstr>
  </property>
  <property fmtid="{D5CDD505-2E9C-101B-9397-08002B2CF9AE}" pid="4" name="ICV">
    <vt:lpwstr>BC87BDDCD24540E792816F9BAF1AB5CB_12</vt:lpwstr>
  </property>
</Properties>
</file>