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ACFB6">
      <w:pPr>
        <w:ind w:firstLine="560" w:firstLineChars="200"/>
        <w:jc w:val="left"/>
        <w:rPr>
          <w:rFonts w:hint="eastAsia" w:ascii="宋体" w:hAnsi="宋体" w:cs="宋体"/>
          <w:bCs/>
          <w:sz w:val="28"/>
          <w:szCs w:val="28"/>
          <w:lang w:val="en-US" w:eastAsia="zh-CN"/>
        </w:rPr>
      </w:pPr>
      <w:r>
        <w:rPr>
          <w:rFonts w:hint="eastAsia" w:ascii="宋体" w:hAnsi="宋体" w:eastAsia="宋体" w:cs="宋体"/>
          <w:bCs/>
          <w:sz w:val="28"/>
          <w:szCs w:val="28"/>
          <w:lang w:val="en-US" w:eastAsia="zh-CN"/>
        </w:rPr>
        <w:t>附件</w:t>
      </w:r>
      <w:r>
        <w:rPr>
          <w:rFonts w:hint="eastAsia" w:ascii="宋体" w:hAnsi="宋体" w:cs="宋体"/>
          <w:bCs/>
          <w:sz w:val="28"/>
          <w:szCs w:val="28"/>
          <w:lang w:val="en-US" w:eastAsia="zh-CN"/>
        </w:rPr>
        <w:t>1</w:t>
      </w:r>
    </w:p>
    <w:p w14:paraId="4BC6421B">
      <w:pPr>
        <w:ind w:firstLine="880" w:firstLineChars="200"/>
        <w:jc w:val="center"/>
        <w:rPr>
          <w:rFonts w:hint="eastAsia" w:ascii="宋体" w:eastAsia="宋体"/>
          <w:color w:val="000000"/>
          <w:sz w:val="44"/>
          <w:szCs w:val="44"/>
        </w:rPr>
      </w:pPr>
      <w:bookmarkStart w:id="2" w:name="_GoBack"/>
      <w:r>
        <w:rPr>
          <w:rFonts w:hint="eastAsia" w:ascii="宋体" w:eastAsia="宋体"/>
          <w:color w:val="000000"/>
          <w:sz w:val="44"/>
          <w:szCs w:val="44"/>
        </w:rPr>
        <w:t>连云港师范高等专科学校</w:t>
      </w:r>
    </w:p>
    <w:p w14:paraId="1380CDB2">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bookmarkEnd w:id="2"/>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4806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254037B6">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0C52C028">
            <w:pPr>
              <w:spacing w:line="360" w:lineRule="auto"/>
              <w:jc w:val="center"/>
              <w:rPr>
                <w:rFonts w:hint="default" w:hAnsi="宋体"/>
                <w:sz w:val="28"/>
                <w:szCs w:val="28"/>
                <w:lang w:val="en-US" w:eastAsia="zh-CN"/>
              </w:rPr>
            </w:pPr>
            <w:bookmarkStart w:id="0" w:name="OLE_LINK1"/>
            <w:r>
              <w:rPr>
                <w:rFonts w:hint="default" w:hAnsi="宋体"/>
                <w:sz w:val="28"/>
                <w:szCs w:val="28"/>
                <w:lang w:val="en-US" w:eastAsia="zh-CN"/>
              </w:rPr>
              <w:t>LSZHQ202</w:t>
            </w:r>
            <w:r>
              <w:rPr>
                <w:rFonts w:hint="eastAsia" w:hAnsi="宋体"/>
                <w:sz w:val="28"/>
                <w:szCs w:val="28"/>
                <w:lang w:val="en-US" w:eastAsia="zh-CN"/>
              </w:rPr>
              <w:t>5</w:t>
            </w:r>
            <w:r>
              <w:rPr>
                <w:rFonts w:hint="default" w:hAnsi="宋体"/>
                <w:sz w:val="28"/>
                <w:szCs w:val="28"/>
                <w:lang w:val="en-US" w:eastAsia="zh-CN"/>
              </w:rPr>
              <w:t>0</w:t>
            </w:r>
            <w:r>
              <w:rPr>
                <w:rFonts w:hint="eastAsia" w:hAnsi="宋体"/>
                <w:sz w:val="28"/>
                <w:szCs w:val="28"/>
                <w:lang w:val="en-US" w:eastAsia="zh-CN"/>
              </w:rPr>
              <w:t>03</w:t>
            </w:r>
            <w:bookmarkEnd w:id="0"/>
          </w:p>
        </w:tc>
        <w:tc>
          <w:tcPr>
            <w:tcW w:w="1489" w:type="dxa"/>
            <w:noWrap w:val="0"/>
            <w:vAlign w:val="center"/>
          </w:tcPr>
          <w:p w14:paraId="53314B35">
            <w:pPr>
              <w:pStyle w:val="5"/>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487F7C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bookmarkStart w:id="1" w:name="OLE_LINK2"/>
            <w:r>
              <w:rPr>
                <w:rFonts w:hint="eastAsia" w:ascii="宋体" w:eastAsia="宋体" w:cs="Times New Roman"/>
                <w:color w:val="000000"/>
                <w:sz w:val="24"/>
                <w:szCs w:val="24"/>
                <w:lang w:eastAsia="zh-CN"/>
              </w:rPr>
              <w:t>校园行健桥等7座桥周边种植水生植物项目</w:t>
            </w:r>
            <w:bookmarkEnd w:id="1"/>
          </w:p>
        </w:tc>
      </w:tr>
      <w:tr w14:paraId="578C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741BA9E4">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7CED3458">
            <w:pPr>
              <w:pStyle w:val="5"/>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14:paraId="0159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2B52F2F">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749A6BA5">
            <w:pPr>
              <w:jc w:val="center"/>
              <w:rPr>
                <w:rFonts w:hint="eastAsia" w:ascii="宋体" w:eastAsia="宋体"/>
                <w:color w:val="000000"/>
                <w:sz w:val="28"/>
                <w:szCs w:val="28"/>
              </w:rPr>
            </w:pPr>
          </w:p>
        </w:tc>
      </w:tr>
      <w:tr w14:paraId="3823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C7F7B5C">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526646FE">
            <w:pPr>
              <w:jc w:val="center"/>
              <w:rPr>
                <w:rFonts w:hint="eastAsia" w:ascii="宋体" w:eastAsia="宋体"/>
                <w:color w:val="000000"/>
                <w:sz w:val="28"/>
                <w:szCs w:val="28"/>
                <w:lang w:eastAsia="zh-CN"/>
              </w:rPr>
            </w:pPr>
          </w:p>
        </w:tc>
        <w:tc>
          <w:tcPr>
            <w:tcW w:w="1489" w:type="dxa"/>
            <w:noWrap w:val="0"/>
            <w:vAlign w:val="center"/>
          </w:tcPr>
          <w:p w14:paraId="4B28EF66">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717BA783">
            <w:pPr>
              <w:jc w:val="center"/>
              <w:rPr>
                <w:rFonts w:hint="eastAsia" w:ascii="宋体" w:eastAsia="宋体"/>
                <w:color w:val="000000"/>
                <w:sz w:val="28"/>
                <w:szCs w:val="28"/>
                <w:lang w:eastAsia="zh-CN"/>
              </w:rPr>
            </w:pPr>
          </w:p>
        </w:tc>
      </w:tr>
      <w:tr w14:paraId="580A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6624C9CD">
            <w:pPr>
              <w:pStyle w:val="5"/>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6033DFA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14:paraId="3F7995D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微软雅黑" w:hAnsi="微软雅黑" w:eastAsia="微软雅黑" w:cs="微软雅黑"/>
                <w:i w:val="0"/>
                <w:iCs w:val="0"/>
                <w:caps w:val="0"/>
                <w:color w:val="333333"/>
                <w:spacing w:val="0"/>
                <w:sz w:val="18"/>
                <w:szCs w:val="18"/>
                <w:lang w:val="en-US" w:eastAsia="zh-CN"/>
              </w:rPr>
              <w:t>：</w:t>
            </w:r>
            <w:r>
              <w:rPr>
                <w:rFonts w:hint="eastAsia" w:ascii="宋体" w:hAnsi="宋体" w:eastAsia="宋体" w:cs="宋体"/>
                <w:i w:val="0"/>
                <w:iCs w:val="0"/>
                <w:caps w:val="0"/>
                <w:color w:val="333333"/>
                <w:spacing w:val="0"/>
                <w:kern w:val="0"/>
                <w:sz w:val="18"/>
                <w:szCs w:val="18"/>
                <w:shd w:val="clear" w:color="auto" w:fill="FFFFFF"/>
                <w:lang w:val="en-US" w:eastAsia="zh-CN" w:bidi="ar"/>
              </w:rPr>
              <w:t>上门服务，包工包料包售后。</w:t>
            </w:r>
          </w:p>
          <w:p w14:paraId="5A5FD2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14:paraId="1EF091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14:paraId="7E507A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14:paraId="29390E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hAnsi="宋体" w:cs="宋体"/>
                <w:i w:val="0"/>
                <w:iCs w:val="0"/>
                <w:caps w:val="0"/>
                <w:color w:val="333333"/>
                <w:spacing w:val="0"/>
                <w:kern w:val="0"/>
                <w:sz w:val="18"/>
                <w:szCs w:val="18"/>
                <w:shd w:val="clear" w:color="auto" w:fill="FFFFFF"/>
                <w:lang w:val="en-US" w:eastAsia="zh-CN" w:bidi="ar"/>
              </w:rPr>
              <w:t>合同</w:t>
            </w:r>
            <w:r>
              <w:rPr>
                <w:rFonts w:hint="eastAsia" w:ascii="宋体" w:hAnsi="宋体" w:eastAsia="宋体" w:cs="宋体"/>
                <w:i w:val="0"/>
                <w:iCs w:val="0"/>
                <w:caps w:val="0"/>
                <w:color w:val="333333"/>
                <w:spacing w:val="0"/>
                <w:kern w:val="0"/>
                <w:sz w:val="18"/>
                <w:szCs w:val="18"/>
                <w:shd w:val="clear" w:color="auto" w:fill="FFFFFF"/>
                <w:lang w:val="en-US" w:eastAsia="zh-CN" w:bidi="ar"/>
              </w:rPr>
              <w:t>期：</w:t>
            </w:r>
            <w:r>
              <w:rPr>
                <w:rFonts w:hint="eastAsia" w:ascii="宋体" w:cs="宋体"/>
                <w:i w:val="0"/>
                <w:iCs w:val="0"/>
                <w:caps w:val="0"/>
                <w:color w:val="333333"/>
                <w:spacing w:val="0"/>
                <w:kern w:val="0"/>
                <w:sz w:val="18"/>
                <w:szCs w:val="18"/>
                <w:shd w:val="clear" w:color="auto" w:fill="FFFFFF"/>
                <w:lang w:val="en-US" w:eastAsia="zh-CN" w:bidi="ar"/>
              </w:rPr>
              <w:t>1年</w:t>
            </w:r>
          </w:p>
          <w:p w14:paraId="0E9314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.验收标准:符合项目要求详见附件2；</w:t>
            </w:r>
          </w:p>
          <w:p w14:paraId="074F79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w:t>
            </w:r>
            <w:r>
              <w:rPr>
                <w:rFonts w:hint="eastAsia" w:ascii="宋体" w:cs="宋体"/>
                <w:i w:val="0"/>
                <w:iCs w:val="0"/>
                <w:caps w:val="0"/>
                <w:color w:val="333333"/>
                <w:spacing w:val="0"/>
                <w:kern w:val="0"/>
                <w:sz w:val="18"/>
                <w:szCs w:val="18"/>
                <w:shd w:val="clear" w:color="auto" w:fill="FFFFFF"/>
                <w:lang w:val="en-US" w:eastAsia="zh-CN" w:bidi="ar"/>
              </w:rPr>
              <w:t>养护</w:t>
            </w:r>
            <w:r>
              <w:rPr>
                <w:rFonts w:hint="eastAsia" w:ascii="宋体" w:eastAsia="宋体" w:cs="宋体"/>
                <w:i w:val="0"/>
                <w:iCs w:val="0"/>
                <w:caps w:val="0"/>
                <w:color w:val="333333"/>
                <w:spacing w:val="0"/>
                <w:kern w:val="0"/>
                <w:sz w:val="18"/>
                <w:szCs w:val="18"/>
                <w:shd w:val="clear" w:color="auto" w:fill="FFFFFF"/>
                <w:lang w:val="en-US" w:eastAsia="zh-CN" w:bidi="ar"/>
              </w:rPr>
              <w:t>期：</w:t>
            </w:r>
          </w:p>
          <w:p w14:paraId="010586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（1）绿化项目养护期：荷花、睡莲、美人蕉、再力花、菖蒲、紫花鸢尾草养护期一年；</w:t>
            </w:r>
          </w:p>
          <w:p w14:paraId="688870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（2）养护标准：江苏省园林植物三级养护，含</w:t>
            </w:r>
            <w:r>
              <w:rPr>
                <w:rFonts w:hint="eastAsia" w:ascii="宋体" w:hAnsi="宋体" w:cs="宋体"/>
                <w:i w:val="0"/>
                <w:iCs w:val="0"/>
                <w:caps w:val="0"/>
                <w:color w:val="333333"/>
                <w:spacing w:val="0"/>
                <w:kern w:val="0"/>
                <w:sz w:val="18"/>
                <w:szCs w:val="18"/>
                <w:shd w:val="clear" w:color="auto" w:fill="FFFFFF"/>
                <w:lang w:val="en-US" w:eastAsia="zh-CN" w:bidi="ar"/>
              </w:rPr>
              <w:t>农药化</w:t>
            </w:r>
            <w:r>
              <w:rPr>
                <w:rFonts w:hint="eastAsia" w:ascii="宋体" w:hAnsi="宋体" w:eastAsia="宋体" w:cs="宋体"/>
                <w:i w:val="0"/>
                <w:iCs w:val="0"/>
                <w:caps w:val="0"/>
                <w:color w:val="333333"/>
                <w:spacing w:val="0"/>
                <w:kern w:val="0"/>
                <w:sz w:val="18"/>
                <w:szCs w:val="18"/>
                <w:shd w:val="clear" w:color="auto" w:fill="FFFFFF"/>
                <w:lang w:val="en-US" w:eastAsia="zh-CN" w:bidi="ar"/>
              </w:rPr>
              <w:t>肥，满足成活率百分之百，如有绿植死亡，需免费进行更换或扣除绿植和养护费。</w:t>
            </w:r>
          </w:p>
          <w:p w14:paraId="170F5E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7.付款方式：该项目施工完毕组织相关部门进行验收，验收如无异议，合格后付工程总价的百分之</w:t>
            </w:r>
            <w:r>
              <w:rPr>
                <w:rFonts w:hint="eastAsia" w:ascii="宋体" w:hAnsi="宋体" w:cs="宋体"/>
                <w:i w:val="0"/>
                <w:iCs w:val="0"/>
                <w:caps w:val="0"/>
                <w:color w:val="333333"/>
                <w:spacing w:val="0"/>
                <w:kern w:val="0"/>
                <w:sz w:val="18"/>
                <w:szCs w:val="18"/>
                <w:shd w:val="clear" w:color="auto" w:fill="FFFFFF"/>
                <w:lang w:val="en-US" w:eastAsia="zh-CN" w:bidi="ar"/>
              </w:rPr>
              <w:t>九十</w:t>
            </w:r>
            <w:r>
              <w:rPr>
                <w:rFonts w:hint="eastAsia" w:ascii="宋体" w:hAnsi="宋体" w:eastAsia="宋体" w:cs="宋体"/>
                <w:i w:val="0"/>
                <w:iCs w:val="0"/>
                <w:caps w:val="0"/>
                <w:color w:val="333333"/>
                <w:spacing w:val="0"/>
                <w:kern w:val="0"/>
                <w:sz w:val="18"/>
                <w:szCs w:val="18"/>
                <w:shd w:val="clear" w:color="auto" w:fill="FFFFFF"/>
                <w:lang w:val="en-US" w:eastAsia="zh-CN" w:bidi="ar"/>
              </w:rPr>
              <w:t>，剩余百分之十待一年养护期满，验收合格后一次性付清。</w:t>
            </w:r>
          </w:p>
          <w:p w14:paraId="33E9FC42">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p>
        </w:tc>
      </w:tr>
      <w:tr w14:paraId="36FD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4F79208E">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7EBE5B6B">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43C4649C">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b/>
                <w:bCs/>
                <w:color w:val="000000"/>
                <w:sz w:val="28"/>
                <w:szCs w:val="28"/>
                <w:u w:val="single"/>
                <w:lang w:val="en-US" w:eastAsia="zh-CN"/>
              </w:rPr>
              <w:t>6.42万</w:t>
            </w:r>
            <w:r>
              <w:rPr>
                <w:rFonts w:hint="eastAsia" w:ascii="宋体" w:eastAsia="宋体"/>
                <w:b/>
                <w:bCs/>
                <w:color w:val="000000"/>
                <w:sz w:val="28"/>
                <w:szCs w:val="28"/>
                <w:u w:val="single"/>
                <w:lang w:val="en-US" w:eastAsia="zh-CN"/>
              </w:rPr>
              <w:t>元</w:t>
            </w:r>
            <w:r>
              <w:rPr>
                <w:rFonts w:hint="eastAsia" w:ascii="宋体" w:eastAsia="宋体"/>
                <w:b/>
                <w:bCs/>
                <w:color w:val="000000"/>
                <w:sz w:val="28"/>
                <w:szCs w:val="28"/>
                <w:lang w:val="en-US" w:eastAsia="zh-CN"/>
              </w:rPr>
              <w:t>。</w:t>
            </w:r>
          </w:p>
          <w:p w14:paraId="34DB16A5">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7BF2A7DB">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w:t>
            </w:r>
            <w:r>
              <w:rPr>
                <w:rFonts w:hint="eastAsia" w:ascii="宋体" w:cs="宋体"/>
                <w:b/>
                <w:bCs/>
                <w:sz w:val="24"/>
                <w:szCs w:val="24"/>
                <w:lang w:val="en-US" w:eastAsia="zh-CN"/>
              </w:rPr>
              <w:t>施工</w:t>
            </w:r>
            <w:r>
              <w:rPr>
                <w:rFonts w:hint="eastAsia" w:ascii="宋体" w:eastAsia="宋体" w:cs="宋体"/>
                <w:b/>
                <w:bCs/>
                <w:sz w:val="24"/>
                <w:szCs w:val="24"/>
                <w:lang w:eastAsia="zh-CN"/>
              </w:rPr>
              <w:t>费、</w:t>
            </w:r>
            <w:r>
              <w:rPr>
                <w:rFonts w:hint="eastAsia" w:ascii="宋体" w:hAnsi="宋体" w:eastAsia="宋体" w:cs="宋体"/>
                <w:b/>
                <w:bCs/>
                <w:sz w:val="24"/>
                <w:szCs w:val="24"/>
              </w:rPr>
              <w:t>标准附件、备品备件、专用工具、运</w:t>
            </w:r>
            <w:r>
              <w:rPr>
                <w:rFonts w:hint="eastAsia" w:ascii="宋体" w:hAnsi="宋体" w:cs="宋体"/>
                <w:b/>
                <w:bCs/>
                <w:sz w:val="24"/>
                <w:szCs w:val="24"/>
                <w:lang w:val="en-US" w:eastAsia="zh-CN"/>
              </w:rPr>
              <w:t>杂费（含垃圾清运包处理）</w:t>
            </w:r>
            <w:r>
              <w:rPr>
                <w:rFonts w:hint="eastAsia" w:ascii="宋体" w:hAnsi="宋体" w:eastAsia="宋体" w:cs="宋体"/>
                <w:b/>
                <w:bCs/>
                <w:sz w:val="24"/>
                <w:szCs w:val="24"/>
              </w:rPr>
              <w:t>、装卸、</w:t>
            </w:r>
            <w:r>
              <w:rPr>
                <w:rFonts w:hint="eastAsia" w:ascii="宋体" w:hAnsi="宋体" w:cs="宋体"/>
                <w:b/>
                <w:bCs/>
                <w:sz w:val="24"/>
                <w:szCs w:val="24"/>
                <w:lang w:val="en-US" w:eastAsia="zh-CN"/>
              </w:rPr>
              <w:t>集成费和</w:t>
            </w:r>
            <w:r>
              <w:rPr>
                <w:rFonts w:hint="eastAsia" w:ascii="宋体" w:hAnsi="宋体" w:eastAsia="宋体" w:cs="宋体"/>
                <w:b/>
                <w:bCs/>
                <w:sz w:val="24"/>
                <w:szCs w:val="24"/>
              </w:rPr>
              <w:t>验收合格所需的各种费用及必要的保险费用和各项税金等所有费用的总和。</w:t>
            </w:r>
          </w:p>
          <w:p w14:paraId="2B8D6754">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1FCA6202">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16BE154C">
      <w:pPr>
        <w:jc w:val="right"/>
        <w:rPr>
          <w:rFonts w:hint="eastAsia"/>
        </w:rPr>
        <w:sectPr>
          <w:footerReference r:id="rId3" w:type="default"/>
          <w:pgSz w:w="11906" w:h="16838"/>
          <w:pgMar w:top="720" w:right="720" w:bottom="720" w:left="720" w:header="851" w:footer="992" w:gutter="0"/>
          <w:cols w:space="720" w:num="1"/>
          <w:docGrid w:type="lines" w:linePitch="312" w:charSpace="0"/>
        </w:sectPr>
      </w:pPr>
      <w:r>
        <w:rPr>
          <w:rFonts w:hint="eastAsia"/>
        </w:rPr>
        <w:t>连云港师范高等专科学校</w:t>
      </w:r>
      <w:r>
        <w:rPr>
          <w:rFonts w:hint="eastAsia"/>
          <w:lang w:eastAsia="zh-CN"/>
        </w:rPr>
        <w:t>后勤与基建管理处</w:t>
      </w:r>
    </w:p>
    <w:p w14:paraId="15974D4D">
      <w:pPr>
        <w:rPr>
          <w:rFonts w:hint="default" w:eastAsia="宋体"/>
          <w:lang w:val="en-US" w:eastAsia="zh-CN"/>
        </w:rPr>
      </w:pPr>
    </w:p>
    <w:sectPr>
      <w:pgSz w:w="16838" w:h="11906" w:orient="landscape"/>
      <w:pgMar w:top="1803" w:right="1440" w:bottom="180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D709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5A52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F5A52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jBjODliYmM2YmQ5YjM3NzJlNTVkZWM3MzFjZWUifQ=="/>
  </w:docVars>
  <w:rsids>
    <w:rsidRoot w:val="00000000"/>
    <w:rsid w:val="03CD4489"/>
    <w:rsid w:val="03FD582D"/>
    <w:rsid w:val="042F01E1"/>
    <w:rsid w:val="06D0486B"/>
    <w:rsid w:val="07912DF1"/>
    <w:rsid w:val="07D222E8"/>
    <w:rsid w:val="08422300"/>
    <w:rsid w:val="08CB319D"/>
    <w:rsid w:val="0F773994"/>
    <w:rsid w:val="10B65B76"/>
    <w:rsid w:val="11082F58"/>
    <w:rsid w:val="12A72B1B"/>
    <w:rsid w:val="1464739D"/>
    <w:rsid w:val="15AF3720"/>
    <w:rsid w:val="168F32D1"/>
    <w:rsid w:val="179901BE"/>
    <w:rsid w:val="17CF79F5"/>
    <w:rsid w:val="193D3106"/>
    <w:rsid w:val="19C9416C"/>
    <w:rsid w:val="1A6F0401"/>
    <w:rsid w:val="1DD24872"/>
    <w:rsid w:val="1DE915EF"/>
    <w:rsid w:val="1E955753"/>
    <w:rsid w:val="1EDC2464"/>
    <w:rsid w:val="1F651542"/>
    <w:rsid w:val="2021542B"/>
    <w:rsid w:val="2328080F"/>
    <w:rsid w:val="238B56E5"/>
    <w:rsid w:val="25226F1B"/>
    <w:rsid w:val="2559244A"/>
    <w:rsid w:val="266829D8"/>
    <w:rsid w:val="29557F48"/>
    <w:rsid w:val="295F29EA"/>
    <w:rsid w:val="2A2D285E"/>
    <w:rsid w:val="2A48642A"/>
    <w:rsid w:val="2CE67686"/>
    <w:rsid w:val="2DE938FE"/>
    <w:rsid w:val="2E7F2ED6"/>
    <w:rsid w:val="313012EA"/>
    <w:rsid w:val="32594126"/>
    <w:rsid w:val="341113B0"/>
    <w:rsid w:val="359828F1"/>
    <w:rsid w:val="36285813"/>
    <w:rsid w:val="36EC7A34"/>
    <w:rsid w:val="373B0BAE"/>
    <w:rsid w:val="38A443D2"/>
    <w:rsid w:val="39C60A45"/>
    <w:rsid w:val="3CC505FC"/>
    <w:rsid w:val="3CDC792F"/>
    <w:rsid w:val="3CF947C0"/>
    <w:rsid w:val="400903F8"/>
    <w:rsid w:val="41201D56"/>
    <w:rsid w:val="413A253B"/>
    <w:rsid w:val="43A900EF"/>
    <w:rsid w:val="472A2DD1"/>
    <w:rsid w:val="48C1233B"/>
    <w:rsid w:val="4C4D0ABF"/>
    <w:rsid w:val="4E9E5ADF"/>
    <w:rsid w:val="50D155CB"/>
    <w:rsid w:val="52F26A14"/>
    <w:rsid w:val="53A12E73"/>
    <w:rsid w:val="53FE62F0"/>
    <w:rsid w:val="57E7130A"/>
    <w:rsid w:val="5B452BE7"/>
    <w:rsid w:val="5B6818F5"/>
    <w:rsid w:val="5DD34B28"/>
    <w:rsid w:val="5F1B004D"/>
    <w:rsid w:val="60F95F4D"/>
    <w:rsid w:val="63024773"/>
    <w:rsid w:val="63373D9A"/>
    <w:rsid w:val="63DA5B5E"/>
    <w:rsid w:val="66584C38"/>
    <w:rsid w:val="66FD2B3A"/>
    <w:rsid w:val="67E856A7"/>
    <w:rsid w:val="684B0876"/>
    <w:rsid w:val="699F7E9C"/>
    <w:rsid w:val="6A4D4200"/>
    <w:rsid w:val="6D301E0C"/>
    <w:rsid w:val="6D9E47AB"/>
    <w:rsid w:val="6F1600F7"/>
    <w:rsid w:val="7062641C"/>
    <w:rsid w:val="712B46F0"/>
    <w:rsid w:val="717435E0"/>
    <w:rsid w:val="71CB5DC7"/>
    <w:rsid w:val="71D60B81"/>
    <w:rsid w:val="723B486B"/>
    <w:rsid w:val="731D20EF"/>
    <w:rsid w:val="733D5DCC"/>
    <w:rsid w:val="75F2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b/>
      <w:sz w:val="36"/>
    </w:rPr>
  </w:style>
  <w:style w:type="paragraph" w:styleId="3">
    <w:name w:val="heading 3"/>
    <w:basedOn w:val="1"/>
    <w:next w:val="1"/>
    <w:qFormat/>
    <w:uiPriority w:val="9"/>
    <w:pPr>
      <w:jc w:val="left"/>
      <w:outlineLvl w:val="2"/>
    </w:pPr>
    <w:rPr>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eastAsia="宋体"/>
      <w:sz w:val="21"/>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1233</Words>
  <Characters>1331</Characters>
  <Lines>0</Lines>
  <Paragraphs>0</Paragraphs>
  <TotalTime>6</TotalTime>
  <ScaleCrop>false</ScaleCrop>
  <LinksUpToDate>false</LinksUpToDate>
  <CharactersWithSpaces>1486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2023-05-09T09:06:00Z</dcterms:created>
  <dc:creator>Administrator</dc:creator>
  <cp:lastModifiedBy>阿扁</cp:lastModifiedBy>
  <cp:lastPrinted>2024-10-09T02:46:00Z</cp:lastPrinted>
  <dcterms:modified xsi:type="dcterms:W3CDTF">2025-03-21T08:13:59Z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E3EB54DB685348E6ABD7E21438914934_13</vt:lpwstr>
  </property>
  <property fmtid="{D5CDD505-2E9C-101B-9397-08002B2CF9AE}" pid="4" name="KSOTemplateDocerSaveRecord">
    <vt:lpwstr>eyJoZGlkIjoiNmI2MjI2NmE1ZDI0MjIyYmFmMWY1OGU2YjdkOGFlMWYiLCJ1c2VySWQiOiIxMjAyNzY2MTExIn0=</vt:lpwstr>
  </property>
</Properties>
</file>