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B270B">
      <w:pPr>
        <w:jc w:val="center"/>
        <w:rPr>
          <w:rFonts w:ascii="微软雅黑" w:hAnsi="微软雅黑" w:eastAsia="微软雅黑"/>
          <w:b/>
          <w:bCs/>
          <w:spacing w:val="8"/>
          <w:sz w:val="36"/>
          <w:szCs w:val="36"/>
          <w:shd w:val="clear" w:color="auto" w:fill="FFFFFF"/>
        </w:rPr>
      </w:pPr>
      <w:bookmarkStart w:id="0" w:name="OLE_LINK2"/>
      <w:bookmarkStart w:id="1" w:name="OLE_LINK1"/>
      <w:r>
        <w:rPr>
          <w:rFonts w:hint="eastAsia" w:ascii="微软雅黑" w:hAnsi="微软雅黑" w:eastAsia="微软雅黑"/>
          <w:b/>
          <w:bCs/>
          <w:spacing w:val="8"/>
          <w:sz w:val="36"/>
          <w:szCs w:val="36"/>
          <w:shd w:val="clear" w:color="auto" w:fill="FFFFFF"/>
        </w:rPr>
        <w:t>连云港师范高等专科学校会计核算系统与江苏省“预算管理一体化系统”对接开发服务</w:t>
      </w:r>
      <w:bookmarkEnd w:id="0"/>
      <w:bookmarkEnd w:id="1"/>
      <w:r>
        <w:rPr>
          <w:rFonts w:hint="eastAsia" w:ascii="微软雅黑" w:hAnsi="微软雅黑" w:eastAsia="微软雅黑"/>
          <w:b/>
          <w:bCs/>
          <w:spacing w:val="8"/>
          <w:sz w:val="36"/>
          <w:szCs w:val="36"/>
          <w:shd w:val="clear" w:color="auto" w:fill="FFFFFF"/>
        </w:rPr>
        <w:t>项目要求</w:t>
      </w:r>
    </w:p>
    <w:p w14:paraId="720F5DC6">
      <w:pPr>
        <w:widowControl/>
        <w:ind w:firstLine="654" w:firstLineChars="221"/>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按照江苏省财政厅苏财信函〔2024〕39号文件要求。连云港师范高等专科学校会计核算系统与江苏省“预算管理一体化系统”对接开发服务，因前期采购咨询工作需要，将对连云港师范高等专科学校会计核算系统与江苏省“预算管理一体化系统”对接开发服务进行公开询价工作，邀请有意向的软件商、经销商对接口开发服务进行报价。</w:t>
      </w:r>
    </w:p>
    <w:p w14:paraId="72C27924">
      <w:pPr>
        <w:pStyle w:val="7"/>
        <w:widowControl/>
        <w:numPr>
          <w:ilvl w:val="0"/>
          <w:numId w:val="1"/>
        </w:numPr>
        <w:ind w:firstLineChars="0"/>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询价内容：</w:t>
      </w:r>
    </w:p>
    <w:tbl>
      <w:tblPr>
        <w:tblStyle w:val="4"/>
        <w:tblW w:w="7920" w:type="dxa"/>
        <w:jc w:val="center"/>
        <w:tblLayout w:type="autofit"/>
        <w:tblCellMar>
          <w:top w:w="0" w:type="dxa"/>
          <w:left w:w="108" w:type="dxa"/>
          <w:bottom w:w="0" w:type="dxa"/>
          <w:right w:w="108" w:type="dxa"/>
        </w:tblCellMar>
      </w:tblPr>
      <w:tblGrid>
        <w:gridCol w:w="800"/>
        <w:gridCol w:w="2260"/>
        <w:gridCol w:w="780"/>
        <w:gridCol w:w="4080"/>
      </w:tblGrid>
      <w:tr w14:paraId="0735DD7B">
        <w:tblPrEx>
          <w:tblCellMar>
            <w:top w:w="0" w:type="dxa"/>
            <w:left w:w="108" w:type="dxa"/>
            <w:bottom w:w="0" w:type="dxa"/>
            <w:right w:w="108" w:type="dxa"/>
          </w:tblCellMar>
        </w:tblPrEx>
        <w:trPr>
          <w:trHeight w:val="60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F0500">
            <w:pPr>
              <w:widowControl/>
              <w:jc w:val="center"/>
              <w:rPr>
                <w:rFonts w:hint="eastAsia" w:asciiTheme="minorEastAsia" w:hAnsiTheme="minorEastAsia" w:eastAsiaTheme="minorEastAsia" w:cstheme="minorEastAsia"/>
                <w:color w:val="000000"/>
                <w:kern w:val="0"/>
                <w:sz w:val="28"/>
                <w:szCs w:val="28"/>
              </w:rPr>
            </w:pPr>
            <w:bookmarkStart w:id="2" w:name="OLE_LINK13"/>
            <w:bookmarkStart w:id="3" w:name="OLE_LINK14"/>
            <w:r>
              <w:rPr>
                <w:rFonts w:hint="eastAsia" w:asciiTheme="minorEastAsia" w:hAnsiTheme="minorEastAsia" w:eastAsiaTheme="minorEastAsia" w:cstheme="minorEastAsia"/>
                <w:color w:val="000000"/>
                <w:kern w:val="0"/>
                <w:sz w:val="28"/>
                <w:szCs w:val="28"/>
              </w:rPr>
              <w:t>编号</w:t>
            </w:r>
          </w:p>
        </w:tc>
        <w:tc>
          <w:tcPr>
            <w:tcW w:w="2260" w:type="dxa"/>
            <w:tcBorders>
              <w:top w:val="single" w:color="auto" w:sz="4" w:space="0"/>
              <w:left w:val="nil"/>
              <w:bottom w:val="single" w:color="auto" w:sz="4" w:space="0"/>
              <w:right w:val="single" w:color="auto" w:sz="4" w:space="0"/>
            </w:tcBorders>
            <w:shd w:val="clear" w:color="auto" w:fill="auto"/>
            <w:noWrap/>
            <w:vAlign w:val="center"/>
          </w:tcPr>
          <w:p w14:paraId="34D36FFB">
            <w:pPr>
              <w:widowControl/>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项目</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4730A9EB">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数量</w:t>
            </w:r>
          </w:p>
        </w:tc>
        <w:tc>
          <w:tcPr>
            <w:tcW w:w="4080" w:type="dxa"/>
            <w:tcBorders>
              <w:top w:val="single" w:color="auto" w:sz="4" w:space="0"/>
              <w:left w:val="nil"/>
              <w:bottom w:val="single" w:color="auto" w:sz="4" w:space="0"/>
              <w:right w:val="single" w:color="auto" w:sz="4" w:space="0"/>
            </w:tcBorders>
            <w:shd w:val="clear" w:color="auto" w:fill="auto"/>
            <w:noWrap/>
            <w:vAlign w:val="center"/>
          </w:tcPr>
          <w:p w14:paraId="1D25BD86">
            <w:pPr>
              <w:widowControl/>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说明</w:t>
            </w:r>
          </w:p>
        </w:tc>
      </w:tr>
      <w:tr w14:paraId="297CBDBE">
        <w:tblPrEx>
          <w:tblCellMar>
            <w:top w:w="0" w:type="dxa"/>
            <w:left w:w="108" w:type="dxa"/>
            <w:bottom w:w="0" w:type="dxa"/>
            <w:right w:w="108" w:type="dxa"/>
          </w:tblCellMar>
        </w:tblPrEx>
        <w:trPr>
          <w:trHeight w:val="799"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606711">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c>
          <w:tcPr>
            <w:tcW w:w="2260" w:type="dxa"/>
            <w:tcBorders>
              <w:top w:val="nil"/>
              <w:left w:val="nil"/>
              <w:bottom w:val="single" w:color="auto" w:sz="4" w:space="0"/>
              <w:right w:val="single" w:color="auto" w:sz="4" w:space="0"/>
            </w:tcBorders>
            <w:shd w:val="clear" w:color="auto" w:fill="auto"/>
            <w:vAlign w:val="center"/>
          </w:tcPr>
          <w:p w14:paraId="6A80DBB8">
            <w:pPr>
              <w:widowControl/>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核算系统接口数据推送服务</w:t>
            </w:r>
          </w:p>
        </w:tc>
        <w:tc>
          <w:tcPr>
            <w:tcW w:w="780" w:type="dxa"/>
            <w:tcBorders>
              <w:top w:val="nil"/>
              <w:left w:val="nil"/>
              <w:bottom w:val="single" w:color="auto" w:sz="4" w:space="0"/>
              <w:right w:val="single" w:color="auto" w:sz="4" w:space="0"/>
            </w:tcBorders>
            <w:shd w:val="clear" w:color="auto" w:fill="auto"/>
            <w:noWrap/>
            <w:vAlign w:val="center"/>
          </w:tcPr>
          <w:p w14:paraId="38DC704F">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c>
          <w:tcPr>
            <w:tcW w:w="4080" w:type="dxa"/>
            <w:tcBorders>
              <w:top w:val="nil"/>
              <w:left w:val="nil"/>
              <w:bottom w:val="single" w:color="auto" w:sz="4" w:space="0"/>
              <w:right w:val="single" w:color="auto" w:sz="4" w:space="0"/>
            </w:tcBorders>
            <w:shd w:val="clear" w:color="auto" w:fill="auto"/>
            <w:vAlign w:val="center"/>
          </w:tcPr>
          <w:p w14:paraId="053735A7">
            <w:pPr>
              <w:widowControl/>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对开发的7个接口进行部署、调试、推送数据维护。</w:t>
            </w:r>
          </w:p>
        </w:tc>
      </w:tr>
      <w:tr w14:paraId="3647B905">
        <w:tblPrEx>
          <w:tblCellMar>
            <w:top w:w="0" w:type="dxa"/>
            <w:left w:w="108" w:type="dxa"/>
            <w:bottom w:w="0" w:type="dxa"/>
            <w:right w:w="108" w:type="dxa"/>
          </w:tblCellMar>
        </w:tblPrEx>
        <w:trPr>
          <w:trHeight w:val="799"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AAD458">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c>
          <w:tcPr>
            <w:tcW w:w="2260" w:type="dxa"/>
            <w:tcBorders>
              <w:top w:val="nil"/>
              <w:left w:val="nil"/>
              <w:bottom w:val="single" w:color="auto" w:sz="4" w:space="0"/>
              <w:right w:val="single" w:color="auto" w:sz="4" w:space="0"/>
            </w:tcBorders>
            <w:shd w:val="clear" w:color="auto" w:fill="auto"/>
            <w:vAlign w:val="center"/>
          </w:tcPr>
          <w:p w14:paraId="7B357482">
            <w:pPr>
              <w:widowControl/>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一体化接口开发及实施</w:t>
            </w:r>
          </w:p>
        </w:tc>
        <w:tc>
          <w:tcPr>
            <w:tcW w:w="780" w:type="dxa"/>
            <w:tcBorders>
              <w:top w:val="nil"/>
              <w:left w:val="nil"/>
              <w:bottom w:val="single" w:color="auto" w:sz="4" w:space="0"/>
              <w:right w:val="single" w:color="auto" w:sz="4" w:space="0"/>
            </w:tcBorders>
            <w:shd w:val="clear" w:color="auto" w:fill="auto"/>
            <w:noWrap/>
            <w:vAlign w:val="center"/>
          </w:tcPr>
          <w:p w14:paraId="2EF47101">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c>
          <w:tcPr>
            <w:tcW w:w="4080" w:type="dxa"/>
            <w:tcBorders>
              <w:top w:val="nil"/>
              <w:left w:val="nil"/>
              <w:bottom w:val="single" w:color="auto" w:sz="4" w:space="0"/>
              <w:right w:val="single" w:color="auto" w:sz="4" w:space="0"/>
            </w:tcBorders>
            <w:shd w:val="clear" w:color="auto" w:fill="auto"/>
            <w:vAlign w:val="center"/>
          </w:tcPr>
          <w:p w14:paraId="5CF25288">
            <w:pPr>
              <w:widowControl/>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实现现有会计核算系统与“预算管理一体化系统”间数据交互</w:t>
            </w:r>
          </w:p>
        </w:tc>
      </w:tr>
      <w:bookmarkEnd w:id="2"/>
      <w:bookmarkEnd w:id="3"/>
    </w:tbl>
    <w:p w14:paraId="012D71D9">
      <w:pPr>
        <w:pStyle w:val="7"/>
        <w:spacing w:line="360" w:lineRule="auto"/>
        <w:ind w:firstLine="512"/>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核算系统接口数据推送服务服务清单大致如下：</w:t>
      </w:r>
    </w:p>
    <w:p w14:paraId="02E60516">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（1）单位会计账套信息生成接口服务；</w:t>
      </w:r>
    </w:p>
    <w:p w14:paraId="634209A0">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（2）单位会计科目信息生成接口服务；</w:t>
      </w:r>
    </w:p>
    <w:p w14:paraId="0EAA948B">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（3）单位会计凭证及分录表信息生成接口服务；</w:t>
      </w:r>
    </w:p>
    <w:p w14:paraId="76EC07B9">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（4）单位会计现金流量信息生成接口服务；</w:t>
      </w:r>
    </w:p>
    <w:p w14:paraId="02AD6EE6">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（5）单位会计盈余与结余差异信息生成接口服务；</w:t>
      </w:r>
    </w:p>
    <w:p w14:paraId="26E80C80">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（6）单位会计原始单据关联信息生成接口服务；</w:t>
      </w:r>
    </w:p>
    <w:p w14:paraId="18B89F1A">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（7）单位会计余额发生额汇总信息生成接口服务；</w:t>
      </w:r>
    </w:p>
    <w:p w14:paraId="7F28B7F6">
      <w:pPr>
        <w:widowControl/>
        <w:ind w:firstLine="592" w:firstLineChars="200"/>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以上7个接口的部署安装、调试、推送数据等工作。</w:t>
      </w:r>
    </w:p>
    <w:p w14:paraId="2688A877">
      <w:pPr>
        <w:pStyle w:val="7"/>
        <w:spacing w:line="360" w:lineRule="auto"/>
        <w:ind w:firstLine="512"/>
        <w:rPr>
          <w:rFonts w:hint="eastAsia" w:asciiTheme="minorEastAsia" w:hAnsiTheme="minorEastAsia" w:eastAsiaTheme="minorEastAsia" w:cstheme="minorEastAsia"/>
          <w:spacing w:val="8"/>
          <w:kern w:val="0"/>
          <w:sz w:val="28"/>
          <w:szCs w:val="28"/>
          <w:shd w:val="clear" w:color="auto" w:fill="FFFFFF"/>
        </w:rPr>
      </w:pPr>
    </w:p>
    <w:p w14:paraId="317B594E">
      <w:pPr>
        <w:pStyle w:val="7"/>
        <w:spacing w:line="360" w:lineRule="auto"/>
        <w:ind w:firstLine="512"/>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一体化接口开发及实施服务范围大致如下：</w:t>
      </w:r>
    </w:p>
    <w:p w14:paraId="19B85257">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（1）单位会计账套信息生成接口；</w:t>
      </w:r>
    </w:p>
    <w:p w14:paraId="65CE1689">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（2）单位会计科目信息生成接口；</w:t>
      </w:r>
    </w:p>
    <w:p w14:paraId="3188B20E">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（3）单位会计凭证及分录表信息生成接口；</w:t>
      </w:r>
    </w:p>
    <w:p w14:paraId="7EA5892D">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（4）单位会计现金流量信息生成接口；</w:t>
      </w:r>
    </w:p>
    <w:p w14:paraId="03251D75">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（5）单位会计盈余与结余差异信息生成接口；</w:t>
      </w:r>
    </w:p>
    <w:p w14:paraId="56023ACE">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（6）单位会计原始单据关联信息生成接口；</w:t>
      </w:r>
    </w:p>
    <w:p w14:paraId="16C276C6">
      <w:pPr>
        <w:spacing w:line="360" w:lineRule="auto"/>
        <w:ind w:firstLine="592" w:firstLineChars="200"/>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（7）单位会计余额发生额汇总信息生成接口。</w:t>
      </w:r>
    </w:p>
    <w:p w14:paraId="7E7DFB05">
      <w:pPr>
        <w:widowControl/>
        <w:numPr>
          <w:ilvl w:val="0"/>
          <w:numId w:val="1"/>
        </w:numPr>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 接口建设目标：</w:t>
      </w:r>
    </w:p>
    <w:p w14:paraId="44DC3DF9">
      <w:pPr>
        <w:widowControl/>
        <w:ind w:firstLine="592" w:firstLineChars="200"/>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实现学校现有财务系统与财政“预算管理一体化系统”间数据交互。学校全部资金的核算信息须按月接入“预算管理一体化系统”，并通过单位核算系统与“预算管理一体化系统”双边校验包括但不限于按功能分类和经济分类的科目余额、资产负债表、收支表等内容一致。实现单位端与财政端数据的正确交互。</w:t>
      </w:r>
    </w:p>
    <w:p w14:paraId="6DE68CA4">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三、技术要求：</w:t>
      </w:r>
    </w:p>
    <w:p w14:paraId="090548EC">
      <w:pPr>
        <w:widowControl/>
        <w:ind w:firstLine="592" w:firstLineChars="200"/>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依据江苏省财政厅苏财信函〔2024〕39号文件提供的接口规范要求，对学校会计核算软件进行改造，确保核算数据能够顺利接入至一体化系统。达到江苏省财政厅预算管理一体化规范标准和考核要求，具体标准参考以下文件：</w:t>
      </w:r>
    </w:p>
    <w:p w14:paraId="24FE75FC">
      <w:pPr>
        <w:widowControl/>
        <w:ind w:firstLine="594" w:firstLineChars="200"/>
        <w:jc w:val="left"/>
        <w:rPr>
          <w:rFonts w:hint="eastAsia" w:asciiTheme="minorEastAsia" w:hAnsiTheme="minorEastAsia" w:eastAsiaTheme="minorEastAsia" w:cstheme="minorEastAsia"/>
          <w:b/>
          <w:bCs/>
          <w:spacing w:val="8"/>
          <w:kern w:val="0"/>
          <w:sz w:val="28"/>
          <w:szCs w:val="28"/>
          <w:shd w:val="clear" w:color="auto" w:fill="FFFFFF"/>
          <w:lang w:eastAsia="zh-CN"/>
        </w:rPr>
      </w:pPr>
      <w:r>
        <w:rPr>
          <w:rFonts w:hint="eastAsia" w:asciiTheme="minorEastAsia" w:hAnsiTheme="minorEastAsia" w:eastAsiaTheme="minorEastAsia" w:cstheme="minorEastAsia"/>
          <w:b/>
          <w:bCs/>
          <w:spacing w:val="8"/>
          <w:kern w:val="0"/>
          <w:sz w:val="28"/>
          <w:szCs w:val="28"/>
          <w:shd w:val="clear" w:color="auto" w:fill="FFFFFF"/>
        </w:rPr>
        <w:t>《江苏省预算管理一体化平台与高校、医院单位会计核算接口规范V2.0》</w:t>
      </w:r>
      <w:r>
        <w:rPr>
          <w:rFonts w:hint="eastAsia" w:asciiTheme="minorEastAsia" w:hAnsiTheme="minorEastAsia" w:cstheme="minorEastAsia"/>
          <w:b/>
          <w:bCs/>
          <w:spacing w:val="8"/>
          <w:kern w:val="0"/>
          <w:sz w:val="28"/>
          <w:szCs w:val="28"/>
          <w:shd w:val="clear" w:color="auto" w:fill="FFFFFF"/>
          <w:lang w:eastAsia="zh-CN"/>
        </w:rPr>
        <w:t>（现场查阅</w:t>
      </w:r>
      <w:bookmarkStart w:id="6" w:name="_GoBack"/>
      <w:bookmarkEnd w:id="6"/>
      <w:r>
        <w:rPr>
          <w:rFonts w:hint="eastAsia" w:asciiTheme="minorEastAsia" w:hAnsiTheme="minorEastAsia" w:cstheme="minorEastAsia"/>
          <w:b/>
          <w:bCs/>
          <w:spacing w:val="8"/>
          <w:kern w:val="0"/>
          <w:sz w:val="28"/>
          <w:szCs w:val="28"/>
          <w:shd w:val="clear" w:color="auto" w:fill="FFFFFF"/>
          <w:lang w:eastAsia="zh-CN"/>
        </w:rPr>
        <w:t>）</w:t>
      </w:r>
    </w:p>
    <w:p w14:paraId="409A3CFE">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四、 服务内容：</w:t>
      </w:r>
    </w:p>
    <w:p w14:paraId="1614C6D8">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（一）学校现有会计核算系统与“预算管理一体化单位会计核算模块”的接口开发、调试、培训技术支持服务。</w:t>
      </w:r>
    </w:p>
    <w:p w14:paraId="54D664FD">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（二）学校日常使用“预算管理一体化单位会计核算模块”接口过程中常见问题的解决。</w:t>
      </w:r>
    </w:p>
    <w:p w14:paraId="0A6228DB">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（三）实施服务进度要求：一个月内达到测试的基础条件，且项目验收之日起</w:t>
      </w:r>
      <w:r>
        <w:rPr>
          <w:rFonts w:hint="eastAsia" w:asciiTheme="minorEastAsia" w:hAnsiTheme="minorEastAsia" w:eastAsiaTheme="minorEastAsia" w:cstheme="minorEastAsia"/>
          <w:spacing w:val="8"/>
          <w:kern w:val="0"/>
          <w:sz w:val="28"/>
          <w:szCs w:val="28"/>
          <w:shd w:val="clear" w:color="auto" w:fill="FFFFFF"/>
          <w:lang w:eastAsia="zh-CN"/>
        </w:rPr>
        <w:t>一年内提供</w:t>
      </w:r>
      <w:r>
        <w:rPr>
          <w:rFonts w:hint="eastAsia" w:asciiTheme="minorEastAsia" w:hAnsiTheme="minorEastAsia" w:eastAsiaTheme="minorEastAsia" w:cstheme="minorEastAsia"/>
          <w:spacing w:val="8"/>
          <w:kern w:val="0"/>
          <w:sz w:val="28"/>
          <w:szCs w:val="28"/>
          <w:shd w:val="clear" w:color="auto" w:fill="FFFFFF"/>
        </w:rPr>
        <w:t>免费售后</w:t>
      </w:r>
      <w:r>
        <w:rPr>
          <w:rFonts w:hint="eastAsia" w:asciiTheme="minorEastAsia" w:hAnsiTheme="minorEastAsia" w:eastAsiaTheme="minorEastAsia" w:cstheme="minorEastAsia"/>
          <w:spacing w:val="8"/>
          <w:kern w:val="0"/>
          <w:sz w:val="28"/>
          <w:szCs w:val="28"/>
          <w:shd w:val="clear" w:color="auto" w:fill="FFFFFF"/>
          <w:lang w:eastAsia="zh-CN"/>
        </w:rPr>
        <w:t>调试</w:t>
      </w:r>
      <w:r>
        <w:rPr>
          <w:rFonts w:hint="eastAsia" w:asciiTheme="minorEastAsia" w:hAnsiTheme="minorEastAsia" w:eastAsiaTheme="minorEastAsia" w:cstheme="minorEastAsia"/>
          <w:spacing w:val="8"/>
          <w:kern w:val="0"/>
          <w:sz w:val="28"/>
          <w:szCs w:val="28"/>
          <w:shd w:val="clear" w:color="auto" w:fill="FFFFFF"/>
        </w:rPr>
        <w:t>服务。</w:t>
      </w:r>
    </w:p>
    <w:p w14:paraId="5344EE9B">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（四）具体服务内容如下:</w:t>
      </w:r>
    </w:p>
    <w:p w14:paraId="4D4CACB6">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1.系统出故障时做到7*24小时随时响应，采用线上远程处理，包括电话维护和远程维护两种方式解决问题（电话维护和远程维护的响应时间为：1小时内响应服务并反馈意见，2个小时内解决问题）；线上远程无法处理时，启动现场服务，保证技术人员24小时内现场响应并解决问题。并于5小时内修复，特殊情况在24小时内无法修复的，将采取应急措施使系统正常使用。 </w:t>
      </w:r>
    </w:p>
    <w:p w14:paraId="6A33C213">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2.系统接口运维维护服务时保证系统接口的一致性与稳定性；对学校财政预算管理一体化平台接口的每一次改变或是升级都必须对需求进行严格检查。</w:t>
      </w:r>
      <w:bookmarkStart w:id="4" w:name="OLE_LINK5"/>
      <w:bookmarkStart w:id="5" w:name="OLE_LINK6"/>
    </w:p>
    <w:bookmarkEnd w:id="4"/>
    <w:bookmarkEnd w:id="5"/>
    <w:p w14:paraId="1FFCB36D">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3.提供对影响到财务系统与财政预算管理一体化平台接口平稳运行的问题进行解答与分析，并提出解决方案；及时完成程序错误的修改、维护、实施。</w:t>
      </w:r>
    </w:p>
    <w:p w14:paraId="768238D0">
      <w:pPr>
        <w:widowControl/>
        <w:jc w:val="left"/>
        <w:rPr>
          <w:rFonts w:hint="eastAsia" w:asciiTheme="minorEastAsia" w:hAnsiTheme="minorEastAsia" w:eastAsiaTheme="minorEastAsia" w:cstheme="minorEastAsia"/>
          <w:spacing w:val="8"/>
          <w:kern w:val="0"/>
          <w:sz w:val="28"/>
          <w:szCs w:val="28"/>
          <w:shd w:val="clear" w:color="auto" w:fill="FFFFFF"/>
        </w:rPr>
      </w:pPr>
      <w:r>
        <w:rPr>
          <w:rFonts w:hint="eastAsia" w:asciiTheme="minorEastAsia" w:hAnsiTheme="minorEastAsia" w:eastAsiaTheme="minorEastAsia" w:cstheme="minorEastAsia"/>
          <w:spacing w:val="8"/>
          <w:kern w:val="0"/>
          <w:sz w:val="28"/>
          <w:szCs w:val="28"/>
          <w:shd w:val="clear" w:color="auto" w:fill="FFFFFF"/>
        </w:rPr>
        <w:t>4.承诺对所有的维护活动进行记录，并形成规范的文档，例如记录时间、地点、原因等，并注明完成的时间和人员。</w:t>
      </w:r>
    </w:p>
    <w:p w14:paraId="443BE7A4">
      <w:pPr>
        <w:widowControl/>
        <w:jc w:val="left"/>
        <w:rPr>
          <w:rFonts w:hint="eastAsia" w:asciiTheme="minorEastAsia" w:hAnsiTheme="minorEastAsia" w:eastAsiaTheme="minorEastAsia" w:cstheme="minorEastAsia"/>
          <w:spacing w:val="8"/>
          <w:kern w:val="0"/>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27ACB"/>
    <w:multiLevelType w:val="multilevel"/>
    <w:tmpl w:val="3C827AC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yZjlmZDdiNDFhMGYyOTVhYjc1OTgxNDc5ZjI0OTkifQ=="/>
  </w:docVars>
  <w:rsids>
    <w:rsidRoot w:val="007027E9"/>
    <w:rsid w:val="0002425E"/>
    <w:rsid w:val="0009153C"/>
    <w:rsid w:val="000C5843"/>
    <w:rsid w:val="000E7087"/>
    <w:rsid w:val="000F6A08"/>
    <w:rsid w:val="001E5C95"/>
    <w:rsid w:val="001F5F86"/>
    <w:rsid w:val="002376A6"/>
    <w:rsid w:val="003052BA"/>
    <w:rsid w:val="00322070"/>
    <w:rsid w:val="00341159"/>
    <w:rsid w:val="003C55CB"/>
    <w:rsid w:val="00453807"/>
    <w:rsid w:val="00471AD2"/>
    <w:rsid w:val="00497BC9"/>
    <w:rsid w:val="004F3148"/>
    <w:rsid w:val="00564720"/>
    <w:rsid w:val="005D23E9"/>
    <w:rsid w:val="00602275"/>
    <w:rsid w:val="006623CE"/>
    <w:rsid w:val="006C2930"/>
    <w:rsid w:val="007027E9"/>
    <w:rsid w:val="00772F3D"/>
    <w:rsid w:val="007B6D59"/>
    <w:rsid w:val="007D6411"/>
    <w:rsid w:val="00824D74"/>
    <w:rsid w:val="00855886"/>
    <w:rsid w:val="00857A8D"/>
    <w:rsid w:val="0088092E"/>
    <w:rsid w:val="008A36AD"/>
    <w:rsid w:val="008C073F"/>
    <w:rsid w:val="008D4040"/>
    <w:rsid w:val="00933C6E"/>
    <w:rsid w:val="00963C87"/>
    <w:rsid w:val="00984E39"/>
    <w:rsid w:val="0099591A"/>
    <w:rsid w:val="00996389"/>
    <w:rsid w:val="009E10EC"/>
    <w:rsid w:val="00A574E7"/>
    <w:rsid w:val="00A634B9"/>
    <w:rsid w:val="00A72408"/>
    <w:rsid w:val="00AC28D3"/>
    <w:rsid w:val="00AF19A8"/>
    <w:rsid w:val="00B236F3"/>
    <w:rsid w:val="00B504E6"/>
    <w:rsid w:val="00BB504C"/>
    <w:rsid w:val="00BD3776"/>
    <w:rsid w:val="00BE2D96"/>
    <w:rsid w:val="00C17B6C"/>
    <w:rsid w:val="00C602A8"/>
    <w:rsid w:val="00CE22B2"/>
    <w:rsid w:val="00D16F96"/>
    <w:rsid w:val="00D33395"/>
    <w:rsid w:val="00D61F13"/>
    <w:rsid w:val="00D75FA9"/>
    <w:rsid w:val="00D8403E"/>
    <w:rsid w:val="00D85F7D"/>
    <w:rsid w:val="00DB5BF3"/>
    <w:rsid w:val="00DF0844"/>
    <w:rsid w:val="00E332EF"/>
    <w:rsid w:val="00E62ACA"/>
    <w:rsid w:val="00E72545"/>
    <w:rsid w:val="00E77508"/>
    <w:rsid w:val="00EA1911"/>
    <w:rsid w:val="00EC263B"/>
    <w:rsid w:val="00F01D48"/>
    <w:rsid w:val="00F10A95"/>
    <w:rsid w:val="120A272D"/>
    <w:rsid w:val="2D7439DF"/>
    <w:rsid w:val="4F195165"/>
    <w:rsid w:val="56B03710"/>
    <w:rsid w:val="5BCB106C"/>
    <w:rsid w:val="66542B53"/>
    <w:rsid w:val="6A2626FA"/>
    <w:rsid w:val="6AE67B28"/>
    <w:rsid w:val="6CAE2F39"/>
    <w:rsid w:val="737456B1"/>
    <w:rsid w:val="7DDE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Body Text First Indent"/>
    <w:basedOn w:val="2"/>
    <w:next w:val="1"/>
    <w:qFormat/>
    <w:uiPriority w:val="0"/>
    <w:pPr>
      <w:spacing w:line="360" w:lineRule="auto"/>
      <w:ind w:firstLine="200"/>
    </w:pPr>
    <w:rPr>
      <w:rFonts w:ascii="仿宋_GB2312" w:eastAsia="仿宋_GB2312"/>
      <w:sz w:val="30"/>
      <w:szCs w:val="30"/>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1400</Words>
  <Characters>1420</Characters>
  <Lines>10</Lines>
  <Paragraphs>2</Paragraphs>
  <TotalTime>10</TotalTime>
  <ScaleCrop>false</ScaleCrop>
  <LinksUpToDate>false</LinksUpToDate>
  <CharactersWithSpaces>1423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2025-01-15T01:16:00Z</dcterms:created>
  <dc:creator>微软用户</dc:creator>
  <cp:lastModifiedBy>阿扁</cp:lastModifiedBy>
  <dcterms:modified xsi:type="dcterms:W3CDTF">2025-01-16T11:19:57Z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eyJoZGlkIjoiNmI2MjI2NmE1ZDI0MjIyYmFmMWY1OGU2YjdkOGFlMWYiLCJ1c2VySWQiOiIxMjAyNzY2MTExIn0=</vt:lpwstr>
  </property>
  <property fmtid="{D5CDD505-2E9C-101B-9397-08002B2CF9AE}" pid="3" name="KSOProductBuildVer">
    <vt:lpwstr>2052-12.1.0.19770</vt:lpwstr>
  </property>
  <property fmtid="{D5CDD505-2E9C-101B-9397-08002B2CF9AE}" pid="4" name="ICV">
    <vt:lpwstr>468F07C5B5AF4DD7A2E35B4B70133667_13</vt:lpwstr>
  </property>
</Properties>
</file>