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3EE0E2">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b/>
          <w:sz w:val="36"/>
          <w:szCs w:val="36"/>
          <w:lang w:val="en-US" w:eastAsia="zh-CN"/>
        </w:rPr>
        <w:t>连云港师范学院</w:t>
      </w:r>
      <w:r>
        <w:rPr>
          <w:rFonts w:hint="eastAsia" w:ascii="方正小标宋简体" w:hAnsi="方正小标宋简体" w:eastAsia="方正小标宋简体" w:cs="方正小标宋简体"/>
          <w:b/>
          <w:sz w:val="36"/>
          <w:szCs w:val="36"/>
        </w:rPr>
        <w:t>网站与新媒体合规性审查系统、网络舆情监测服务采购评分办法</w:t>
      </w:r>
    </w:p>
    <w:p w14:paraId="02F0E32A">
      <w:pPr>
        <w:keepNext w:val="0"/>
        <w:keepLines w:val="0"/>
        <w:pageBreakBefore w:val="0"/>
        <w:widowControl w:val="0"/>
        <w:kinsoku/>
        <w:wordWrap/>
        <w:overflowPunct/>
        <w:topLinePunct w:val="0"/>
        <w:autoSpaceDE/>
        <w:autoSpaceDN/>
        <w:bidi w:val="0"/>
        <w:adjustRightInd/>
        <w:snapToGrid/>
        <w:spacing w:before="320" w:line="500" w:lineRule="exact"/>
        <w:ind w:left="0" w:firstLine="602" w:firstLineChars="200"/>
        <w:jc w:val="both"/>
        <w:textAlignment w:val="auto"/>
        <w:outlineLvl w:val="1"/>
        <w:rPr>
          <w:rFonts w:hint="default" w:ascii="Times New Roman" w:hAnsi="Times New Roman" w:eastAsia="黑体" w:cs="Times New Roman"/>
          <w:sz w:val="30"/>
          <w:szCs w:val="30"/>
        </w:rPr>
      </w:pPr>
      <w:bookmarkStart w:id="0" w:name="heading_0"/>
      <w:r>
        <w:rPr>
          <w:rFonts w:hint="default" w:ascii="Times New Roman" w:hAnsi="Times New Roman" w:eastAsia="黑体" w:cs="Times New Roman"/>
          <w:b/>
          <w:sz w:val="30"/>
          <w:szCs w:val="30"/>
        </w:rPr>
        <w:t>一、总则</w:t>
      </w:r>
      <w:bookmarkEnd w:id="0"/>
    </w:p>
    <w:p w14:paraId="0CF1564D">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本次采购项目采用</w:t>
      </w:r>
      <w:r>
        <w:rPr>
          <w:rFonts w:hint="default" w:ascii="Times New Roman" w:hAnsi="Times New Roman" w:eastAsia="方正仿宋_GB2312" w:cs="Times New Roman"/>
          <w:b/>
          <w:sz w:val="30"/>
          <w:szCs w:val="30"/>
        </w:rPr>
        <w:t>综合评分法</w:t>
      </w:r>
      <w:r>
        <w:rPr>
          <w:rFonts w:hint="default" w:ascii="Times New Roman" w:hAnsi="Times New Roman" w:eastAsia="方正仿宋_GB2312" w:cs="Times New Roman"/>
          <w:sz w:val="30"/>
          <w:szCs w:val="30"/>
        </w:rPr>
        <w:t>，总分100分。评审小组对通过资格审查的供应商，从价格、技术方案、</w:t>
      </w:r>
      <w:r>
        <w:rPr>
          <w:rFonts w:hint="default" w:ascii="Times New Roman" w:hAnsi="Times New Roman" w:eastAsia="方正仿宋_GB2312" w:cs="Times New Roman"/>
          <w:sz w:val="30"/>
          <w:szCs w:val="30"/>
          <w:lang w:val="en-US" w:eastAsia="zh-CN"/>
        </w:rPr>
        <w:t>综合</w:t>
      </w:r>
      <w:r>
        <w:rPr>
          <w:rFonts w:hint="default" w:ascii="Times New Roman" w:hAnsi="Times New Roman" w:eastAsia="方正仿宋_GB2312" w:cs="Times New Roman"/>
          <w:sz w:val="30"/>
          <w:szCs w:val="30"/>
        </w:rPr>
        <w:t>实力、服务保障</w:t>
      </w:r>
      <w:r>
        <w:rPr>
          <w:rFonts w:hint="default" w:ascii="Times New Roman" w:hAnsi="Times New Roman" w:eastAsia="方正仿宋_GB2312" w:cs="Times New Roman"/>
          <w:sz w:val="30"/>
          <w:szCs w:val="30"/>
          <w:lang w:val="en-US" w:eastAsia="zh-CN"/>
        </w:rPr>
        <w:t>四个方面</w:t>
      </w:r>
      <w:r>
        <w:rPr>
          <w:rFonts w:hint="default" w:ascii="Times New Roman" w:hAnsi="Times New Roman" w:eastAsia="方正仿宋_GB2312" w:cs="Times New Roman"/>
          <w:sz w:val="30"/>
          <w:szCs w:val="30"/>
        </w:rPr>
        <w:t>进行量化打分，各项分值相加为供应商最终得分。得分相同的，以价格得分高者优先；价格得分一致的，以技术</w:t>
      </w:r>
      <w:r>
        <w:rPr>
          <w:rFonts w:hint="eastAsia" w:ascii="Times New Roman" w:hAnsi="Times New Roman" w:eastAsia="方正仿宋_GB2312" w:cs="Times New Roman"/>
          <w:sz w:val="30"/>
          <w:szCs w:val="30"/>
          <w:lang w:val="en-US" w:eastAsia="zh-CN"/>
        </w:rPr>
        <w:t>方案</w:t>
      </w:r>
      <w:r>
        <w:rPr>
          <w:rFonts w:hint="default" w:ascii="Times New Roman" w:hAnsi="Times New Roman" w:eastAsia="方正仿宋_GB2312" w:cs="Times New Roman"/>
          <w:sz w:val="30"/>
          <w:szCs w:val="30"/>
        </w:rPr>
        <w:t>得分高者优先。</w:t>
      </w:r>
    </w:p>
    <w:p w14:paraId="274B1A20">
      <w:pPr>
        <w:keepNext w:val="0"/>
        <w:keepLines w:val="0"/>
        <w:pageBreakBefore w:val="0"/>
        <w:widowControl w:val="0"/>
        <w:kinsoku/>
        <w:wordWrap/>
        <w:overflowPunct/>
        <w:topLinePunct w:val="0"/>
        <w:autoSpaceDE/>
        <w:autoSpaceDN/>
        <w:bidi w:val="0"/>
        <w:adjustRightInd/>
        <w:snapToGrid/>
        <w:spacing w:before="120" w:line="500" w:lineRule="exact"/>
        <w:ind w:left="0" w:firstLine="602"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b/>
          <w:sz w:val="30"/>
          <w:szCs w:val="30"/>
        </w:rPr>
        <w:t>分值权重分配</w:t>
      </w:r>
      <w:r>
        <w:rPr>
          <w:rFonts w:hint="default" w:ascii="Times New Roman" w:hAnsi="Times New Roman" w:eastAsia="方正仿宋_GB2312" w:cs="Times New Roman"/>
          <w:sz w:val="30"/>
          <w:szCs w:val="30"/>
        </w:rPr>
        <w:t>：价格部分20分、技术</w:t>
      </w:r>
      <w:r>
        <w:rPr>
          <w:rFonts w:hint="eastAsia" w:ascii="Times New Roman" w:hAnsi="Times New Roman" w:eastAsia="方正仿宋_GB2312" w:cs="Times New Roman"/>
          <w:sz w:val="30"/>
          <w:szCs w:val="30"/>
          <w:lang w:val="en-US" w:eastAsia="zh-CN"/>
        </w:rPr>
        <w:t>方案</w:t>
      </w:r>
      <w:r>
        <w:rPr>
          <w:rFonts w:hint="default" w:ascii="Times New Roman" w:hAnsi="Times New Roman" w:eastAsia="方正仿宋_GB2312" w:cs="Times New Roman"/>
          <w:sz w:val="30"/>
          <w:szCs w:val="30"/>
        </w:rPr>
        <w:t>部分55分、</w:t>
      </w:r>
      <w:r>
        <w:rPr>
          <w:rFonts w:hint="default" w:ascii="Times New Roman" w:hAnsi="Times New Roman" w:eastAsia="方正仿宋_GB2312" w:cs="Times New Roman"/>
          <w:sz w:val="30"/>
          <w:szCs w:val="30"/>
          <w:lang w:val="en-US" w:eastAsia="zh-CN"/>
        </w:rPr>
        <w:t>综合实力</w:t>
      </w:r>
      <w:r>
        <w:rPr>
          <w:rFonts w:hint="default" w:ascii="Times New Roman" w:hAnsi="Times New Roman" w:eastAsia="方正仿宋_GB2312" w:cs="Times New Roman"/>
          <w:sz w:val="30"/>
          <w:szCs w:val="30"/>
        </w:rPr>
        <w:t>部分15分、服务保障部分10分，合计100分。</w:t>
      </w:r>
    </w:p>
    <w:p w14:paraId="27C56311">
      <w:pPr>
        <w:keepNext w:val="0"/>
        <w:keepLines w:val="0"/>
        <w:pageBreakBefore w:val="0"/>
        <w:widowControl w:val="0"/>
        <w:kinsoku/>
        <w:wordWrap/>
        <w:overflowPunct/>
        <w:topLinePunct w:val="0"/>
        <w:autoSpaceDE/>
        <w:autoSpaceDN/>
        <w:bidi w:val="0"/>
        <w:adjustRightInd/>
        <w:snapToGrid/>
        <w:spacing w:before="320" w:line="500" w:lineRule="exact"/>
        <w:ind w:left="0" w:firstLine="602" w:firstLineChars="200"/>
        <w:jc w:val="both"/>
        <w:textAlignment w:val="auto"/>
        <w:outlineLvl w:val="1"/>
        <w:rPr>
          <w:rFonts w:hint="default" w:ascii="Times New Roman" w:hAnsi="Times New Roman" w:eastAsia="方正仿宋_GB2312" w:cs="Times New Roman"/>
          <w:sz w:val="30"/>
          <w:szCs w:val="30"/>
        </w:rPr>
      </w:pPr>
      <w:bookmarkStart w:id="1" w:name="heading_1"/>
      <w:r>
        <w:rPr>
          <w:rFonts w:hint="default" w:ascii="Times New Roman" w:hAnsi="Times New Roman" w:eastAsia="方正仿宋_GB2312" w:cs="Times New Roman"/>
          <w:b/>
          <w:sz w:val="30"/>
          <w:szCs w:val="30"/>
        </w:rPr>
        <w:t>二、评审规则</w:t>
      </w:r>
      <w:bookmarkEnd w:id="1"/>
    </w:p>
    <w:p w14:paraId="659C9DCC">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1. 所有供应商响应文件须实质性响应采购核心需求，未实质性响应的，作无效响应处理，不参与后续评分。</w:t>
      </w:r>
      <w:bookmarkStart w:id="19" w:name="_GoBack"/>
      <w:bookmarkEnd w:id="19"/>
    </w:p>
    <w:p w14:paraId="2216D21B">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2. 评分严格依据供应商响应文件书面材料，无书面佐证、材料缺失、未加盖公章、虚假材料的，对应评审项不予得分。</w:t>
      </w:r>
    </w:p>
    <w:p w14:paraId="5CC9A5FB">
      <w:pPr>
        <w:keepNext w:val="0"/>
        <w:keepLines w:val="0"/>
        <w:pageBreakBefore w:val="0"/>
        <w:widowControl w:val="0"/>
        <w:kinsoku/>
        <w:wordWrap/>
        <w:overflowPunct/>
        <w:topLinePunct w:val="0"/>
        <w:autoSpaceDE/>
        <w:autoSpaceDN/>
        <w:bidi w:val="0"/>
        <w:adjustRightInd/>
        <w:snapToGrid/>
        <w:spacing w:before="320" w:line="500" w:lineRule="exact"/>
        <w:ind w:left="0" w:firstLine="602" w:firstLineChars="200"/>
        <w:jc w:val="both"/>
        <w:textAlignment w:val="auto"/>
        <w:outlineLvl w:val="1"/>
        <w:rPr>
          <w:rFonts w:hint="default" w:ascii="Times New Roman" w:hAnsi="Times New Roman" w:eastAsia="方正仿宋_GB2312" w:cs="Times New Roman"/>
          <w:sz w:val="30"/>
          <w:szCs w:val="30"/>
        </w:rPr>
      </w:pPr>
      <w:bookmarkStart w:id="2" w:name="heading_2"/>
      <w:r>
        <w:rPr>
          <w:rFonts w:hint="default" w:ascii="Times New Roman" w:hAnsi="Times New Roman" w:eastAsia="方正仿宋_GB2312" w:cs="Times New Roman"/>
          <w:b/>
          <w:sz w:val="30"/>
          <w:szCs w:val="30"/>
        </w:rPr>
        <w:t>三、详细评分标准（100分）</w:t>
      </w:r>
      <w:bookmarkEnd w:id="2"/>
    </w:p>
    <w:p w14:paraId="48E501A2">
      <w:pPr>
        <w:keepNext w:val="0"/>
        <w:keepLines w:val="0"/>
        <w:pageBreakBefore w:val="0"/>
        <w:widowControl w:val="0"/>
        <w:kinsoku/>
        <w:wordWrap/>
        <w:overflowPunct/>
        <w:topLinePunct w:val="0"/>
        <w:autoSpaceDE/>
        <w:autoSpaceDN/>
        <w:bidi w:val="0"/>
        <w:adjustRightInd/>
        <w:snapToGrid/>
        <w:spacing w:before="300" w:line="500" w:lineRule="exact"/>
        <w:ind w:left="0" w:firstLine="602" w:firstLineChars="200"/>
        <w:jc w:val="both"/>
        <w:textAlignment w:val="auto"/>
        <w:outlineLvl w:val="2"/>
        <w:rPr>
          <w:rFonts w:hint="default" w:ascii="Times New Roman" w:hAnsi="Times New Roman" w:eastAsia="方正仿宋_GB2312" w:cs="Times New Roman"/>
          <w:sz w:val="30"/>
          <w:szCs w:val="30"/>
        </w:rPr>
      </w:pPr>
      <w:bookmarkStart w:id="3" w:name="heading_3"/>
      <w:r>
        <w:rPr>
          <w:rFonts w:hint="default" w:ascii="Times New Roman" w:hAnsi="Times New Roman" w:eastAsia="方正仿宋_GB2312" w:cs="Times New Roman"/>
          <w:b/>
          <w:sz w:val="30"/>
          <w:szCs w:val="30"/>
        </w:rPr>
        <w:t>（一）价格部分（20分）</w:t>
      </w:r>
      <w:bookmarkEnd w:id="3"/>
    </w:p>
    <w:p w14:paraId="4DE7491F">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采用低价优先法计算，满足采购文件全部实质性要求且有效评审价格最低的供应商报价为评标基准价，得满分20分。其他供应商价格得分计算公式：价格得分=（评标基准价÷供应商有效评审价格）×20。报价高于采购预算的视为无效报价。</w:t>
      </w:r>
    </w:p>
    <w:p w14:paraId="42260C1E">
      <w:pPr>
        <w:keepNext w:val="0"/>
        <w:keepLines w:val="0"/>
        <w:pageBreakBefore w:val="0"/>
        <w:widowControl w:val="0"/>
        <w:kinsoku/>
        <w:wordWrap/>
        <w:overflowPunct/>
        <w:topLinePunct w:val="0"/>
        <w:autoSpaceDE/>
        <w:autoSpaceDN/>
        <w:bidi w:val="0"/>
        <w:adjustRightInd/>
        <w:snapToGrid/>
        <w:spacing w:before="300" w:line="500" w:lineRule="exact"/>
        <w:ind w:left="0" w:firstLine="602" w:firstLineChars="200"/>
        <w:jc w:val="both"/>
        <w:textAlignment w:val="auto"/>
        <w:outlineLvl w:val="2"/>
        <w:rPr>
          <w:rFonts w:hint="default" w:ascii="Times New Roman" w:hAnsi="Times New Roman" w:eastAsia="方正仿宋_GB2312" w:cs="Times New Roman"/>
          <w:sz w:val="30"/>
          <w:szCs w:val="30"/>
        </w:rPr>
      </w:pPr>
      <w:bookmarkStart w:id="4" w:name="heading_4"/>
      <w:r>
        <w:rPr>
          <w:rFonts w:hint="default" w:ascii="Times New Roman" w:hAnsi="Times New Roman" w:eastAsia="方正仿宋_GB2312" w:cs="Times New Roman"/>
          <w:b/>
          <w:sz w:val="30"/>
          <w:szCs w:val="30"/>
        </w:rPr>
        <w:t>（二）技术部分（55分）</w:t>
      </w:r>
      <w:bookmarkEnd w:id="4"/>
    </w:p>
    <w:p w14:paraId="67109CB8">
      <w:pPr>
        <w:keepNext w:val="0"/>
        <w:keepLines w:val="0"/>
        <w:pageBreakBefore w:val="0"/>
        <w:widowControl w:val="0"/>
        <w:kinsoku/>
        <w:wordWrap/>
        <w:overflowPunct/>
        <w:topLinePunct w:val="0"/>
        <w:autoSpaceDE/>
        <w:autoSpaceDN/>
        <w:bidi w:val="0"/>
        <w:adjustRightInd/>
        <w:snapToGrid/>
        <w:spacing w:before="260" w:line="500" w:lineRule="exact"/>
        <w:ind w:left="0" w:firstLine="602" w:firstLineChars="200"/>
        <w:jc w:val="both"/>
        <w:textAlignment w:val="auto"/>
        <w:outlineLvl w:val="3"/>
        <w:rPr>
          <w:rFonts w:hint="default" w:ascii="Times New Roman" w:hAnsi="Times New Roman" w:eastAsia="方正仿宋_GB2312" w:cs="Times New Roman"/>
          <w:sz w:val="30"/>
          <w:szCs w:val="30"/>
        </w:rPr>
      </w:pPr>
      <w:bookmarkStart w:id="5" w:name="heading_5"/>
      <w:r>
        <w:rPr>
          <w:rFonts w:hint="default" w:ascii="Times New Roman" w:hAnsi="Times New Roman" w:eastAsia="方正仿宋_GB2312" w:cs="Times New Roman"/>
          <w:b/>
          <w:sz w:val="30"/>
          <w:szCs w:val="30"/>
        </w:rPr>
        <w:t>1. 整体技术实施方案（15分）</w:t>
      </w:r>
      <w:bookmarkEnd w:id="5"/>
    </w:p>
    <w:p w14:paraId="1BDD28B4">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结合本项目网站与新媒体合规审查、网络舆情监测双重服务需求，整体方案思路清晰、架构完整、贴合采购方</w:t>
      </w:r>
      <w:r>
        <w:rPr>
          <w:rFonts w:hint="eastAsia" w:ascii="Times New Roman" w:hAnsi="Times New Roman" w:eastAsia="方正仿宋_GB2312" w:cs="Times New Roman"/>
          <w:sz w:val="30"/>
          <w:szCs w:val="30"/>
          <w:lang w:val="en-US" w:eastAsia="zh-CN"/>
        </w:rPr>
        <w:t>需求</w:t>
      </w:r>
      <w:r>
        <w:rPr>
          <w:rFonts w:hint="default" w:ascii="Times New Roman" w:hAnsi="Times New Roman" w:eastAsia="方正仿宋_GB2312" w:cs="Times New Roman"/>
          <w:sz w:val="30"/>
          <w:szCs w:val="30"/>
        </w:rPr>
        <w:t>，包含项目整体规划、实施流程、阶段计划、重难点分析及应对措施，内容全面、针对性强、可落地性强的得12-15分；</w:t>
      </w:r>
    </w:p>
    <w:p w14:paraId="7583562B">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方案基本完整，核心内容无缺项，贴合项目需求，可落地的得8-11分；</w:t>
      </w:r>
    </w:p>
    <w:p w14:paraId="6506555C">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方案内容简略、针对性一般，核心环节略有缺失的得4-7分；</w:t>
      </w:r>
    </w:p>
    <w:p w14:paraId="04443C9D">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方案空洞、脱离项目需求、缺项严重或未提供方案的得0-3分。</w:t>
      </w:r>
    </w:p>
    <w:p w14:paraId="012EB2B5">
      <w:pPr>
        <w:keepNext w:val="0"/>
        <w:keepLines w:val="0"/>
        <w:pageBreakBefore w:val="0"/>
        <w:widowControl w:val="0"/>
        <w:kinsoku/>
        <w:wordWrap/>
        <w:overflowPunct/>
        <w:topLinePunct w:val="0"/>
        <w:autoSpaceDE/>
        <w:autoSpaceDN/>
        <w:bidi w:val="0"/>
        <w:adjustRightInd/>
        <w:snapToGrid/>
        <w:spacing w:before="260" w:line="500" w:lineRule="exact"/>
        <w:ind w:left="0" w:firstLine="602" w:firstLineChars="200"/>
        <w:jc w:val="both"/>
        <w:textAlignment w:val="auto"/>
        <w:outlineLvl w:val="3"/>
        <w:rPr>
          <w:rFonts w:hint="default" w:ascii="Times New Roman" w:hAnsi="Times New Roman" w:eastAsia="方正仿宋_GB2312" w:cs="Times New Roman"/>
          <w:sz w:val="30"/>
          <w:szCs w:val="30"/>
        </w:rPr>
      </w:pPr>
      <w:bookmarkStart w:id="6" w:name="heading_6"/>
      <w:r>
        <w:rPr>
          <w:rFonts w:hint="default" w:ascii="Times New Roman" w:hAnsi="Times New Roman" w:eastAsia="方正仿宋_GB2312" w:cs="Times New Roman"/>
          <w:b/>
          <w:sz w:val="30"/>
          <w:szCs w:val="30"/>
        </w:rPr>
        <w:t>2. 网站与新媒体合规性审查系统能力（20分）</w:t>
      </w:r>
      <w:bookmarkEnd w:id="6"/>
    </w:p>
    <w:p w14:paraId="1CABEF1D">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1）合规审查功能：具备违规词汇、敏感内容、错敏表述、政策违规、格式不规范等智能识别，支持自定义词库、分级预警、溯源定位，功能齐全、精准度高的得8-10分；功能基本齐全，核心审查功能无缺失的得5-7分；功能存在缺项、审查维度不足的得1-4分；无有效合规审查功能的得0分。</w:t>
      </w:r>
    </w:p>
    <w:p w14:paraId="387CE356">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2）合规监测机制：支持7×24小时常态化监测、定时巡检、突发专项核查，可自动生成合规检测报告、问题清单、整改建议，支持台账留存、数据统计分析，机制完善、流程规范的得6-7分；机制基本完善，可满足基础监测需求的得3-5分；监测机制不完善、无报告台账功能的得1-2分；未提供相关机制的得0分。</w:t>
      </w:r>
    </w:p>
    <w:p w14:paraId="5A78B1E0">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（3）适配性与兼容性：系统适配</w:t>
      </w:r>
      <w:r>
        <w:rPr>
          <w:rFonts w:hint="eastAsia" w:ascii="Times New Roman" w:hAnsi="Times New Roman" w:eastAsia="方正仿宋_GB2312" w:cs="Times New Roman"/>
          <w:sz w:val="30"/>
          <w:szCs w:val="30"/>
          <w:lang w:val="en-US" w:eastAsia="zh-CN"/>
        </w:rPr>
        <w:t>学校</w:t>
      </w:r>
      <w:r>
        <w:rPr>
          <w:rFonts w:hint="default" w:ascii="Times New Roman" w:hAnsi="Times New Roman" w:eastAsia="方正仿宋_GB2312" w:cs="Times New Roman"/>
          <w:sz w:val="30"/>
          <w:szCs w:val="30"/>
        </w:rPr>
        <w:t>官网、公众号、视频号、小程序等多类新媒体平台，支持对接现有政务平台，数据互通、操作便捷、适配性强的得3分；基本适配主流平台的得1-2分；适配性差、无法对接的得0分。</w:t>
      </w:r>
    </w:p>
    <w:p w14:paraId="730A0546">
      <w:pPr>
        <w:keepNext w:val="0"/>
        <w:keepLines w:val="0"/>
        <w:pageBreakBefore w:val="0"/>
        <w:widowControl w:val="0"/>
        <w:kinsoku/>
        <w:wordWrap/>
        <w:overflowPunct/>
        <w:topLinePunct w:val="0"/>
        <w:autoSpaceDE/>
        <w:autoSpaceDN/>
        <w:bidi w:val="0"/>
        <w:adjustRightInd/>
        <w:snapToGrid/>
        <w:spacing w:before="260" w:line="500" w:lineRule="exact"/>
        <w:ind w:left="0" w:firstLine="602" w:firstLineChars="200"/>
        <w:jc w:val="both"/>
        <w:textAlignment w:val="auto"/>
        <w:outlineLvl w:val="3"/>
        <w:rPr>
          <w:rFonts w:hint="default" w:ascii="Times New Roman" w:hAnsi="Times New Roman" w:eastAsia="方正仿宋_GB2312" w:cs="Times New Roman"/>
          <w:sz w:val="30"/>
          <w:szCs w:val="30"/>
        </w:rPr>
      </w:pPr>
      <w:bookmarkStart w:id="7" w:name="heading_7"/>
      <w:r>
        <w:rPr>
          <w:rFonts w:hint="default" w:ascii="Times New Roman" w:hAnsi="Times New Roman" w:eastAsia="方正仿宋_GB2312" w:cs="Times New Roman"/>
          <w:b/>
          <w:sz w:val="30"/>
          <w:szCs w:val="30"/>
        </w:rPr>
        <w:t>3. 网络舆情监测服务能力（15分）</w:t>
      </w:r>
      <w:bookmarkEnd w:id="7"/>
    </w:p>
    <w:p w14:paraId="5BB0EEFA">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1）舆情监测覆盖范围：覆盖全网主流媒体、新闻客户端、社交平台、短视频平台、论坛贴吧、自媒体账号等渠道，监测维度全面、无明显盲区的得5分；覆盖大部分主流渠道的得3-4分；覆盖渠道较少、存在明显监测盲区的得1-2分；覆盖范围单一的得0分。</w:t>
      </w:r>
    </w:p>
    <w:p w14:paraId="5F235D5F">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2）舆情研判与处置：具备舆情实时抓取、智能研判、分级分类、热度分析、传播路径溯源、风险定级能力，可精准区分一般、重点、突发舆情，配套标准化处置流程和应对建议的得5分；具备基础研判能力，处置流程基本完善的得3-4分；研判功能简单、无分级处置机制的得1-2分；无舆情研判处置能力的得0分。</w:t>
      </w:r>
    </w:p>
    <w:p w14:paraId="6633B7F6">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（3）舆情报告输出：可按日、周、月、季度输出舆情监测报告，突发舆情可快速出具专项研判报告，报告内容包含数据统计、趋势分析、风险提示、工作建议</w:t>
      </w:r>
      <w:r>
        <w:rPr>
          <w:rFonts w:hint="eastAsia" w:ascii="Times New Roman" w:hAnsi="Times New Roman" w:eastAsia="方正仿宋_GB2312" w:cs="Times New Roman"/>
          <w:sz w:val="30"/>
          <w:szCs w:val="30"/>
          <w:lang w:val="en-US" w:eastAsia="zh-CN"/>
        </w:rPr>
        <w:t>等</w:t>
      </w:r>
      <w:r>
        <w:rPr>
          <w:rFonts w:hint="default" w:ascii="Times New Roman" w:hAnsi="Times New Roman" w:eastAsia="方正仿宋_GB2312" w:cs="Times New Roman"/>
          <w:sz w:val="30"/>
          <w:szCs w:val="30"/>
        </w:rPr>
        <w:t>，得5分；可输出常规报告、内容基本完整的得3-4分；报告模板简单、内容单薄的得1-2分；无专项报告输出能力的得0分。</w:t>
      </w:r>
    </w:p>
    <w:p w14:paraId="1CC09802">
      <w:pPr>
        <w:keepNext w:val="0"/>
        <w:keepLines w:val="0"/>
        <w:pageBreakBefore w:val="0"/>
        <w:widowControl w:val="0"/>
        <w:kinsoku/>
        <w:wordWrap/>
        <w:overflowPunct/>
        <w:topLinePunct w:val="0"/>
        <w:autoSpaceDE/>
        <w:autoSpaceDN/>
        <w:bidi w:val="0"/>
        <w:adjustRightInd/>
        <w:snapToGrid/>
        <w:spacing w:before="260" w:line="500" w:lineRule="exact"/>
        <w:ind w:left="0" w:firstLine="602" w:firstLineChars="200"/>
        <w:jc w:val="both"/>
        <w:textAlignment w:val="auto"/>
        <w:outlineLvl w:val="3"/>
        <w:rPr>
          <w:rFonts w:hint="default" w:ascii="Times New Roman" w:hAnsi="Times New Roman" w:eastAsia="方正仿宋_GB2312" w:cs="Times New Roman"/>
          <w:sz w:val="30"/>
          <w:szCs w:val="30"/>
        </w:rPr>
      </w:pPr>
      <w:bookmarkStart w:id="8" w:name="heading_8"/>
      <w:r>
        <w:rPr>
          <w:rFonts w:hint="default" w:ascii="Times New Roman" w:hAnsi="Times New Roman" w:eastAsia="方正仿宋_GB2312" w:cs="Times New Roman"/>
          <w:b/>
          <w:sz w:val="30"/>
          <w:szCs w:val="30"/>
        </w:rPr>
        <w:t>4. 安全与保密保障（5分）</w:t>
      </w:r>
      <w:bookmarkEnd w:id="8"/>
    </w:p>
    <w:p w14:paraId="29A9D601">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具备完善的数据安全、信息保密、权限管控、数据备份、防泄露、防篡改机制，严格适配政务信息保密要求，提供完整安全保障方案的得4-5分；具备基础安全保障措施的得2-3分；安全措施不完善的得1分；未提供安全保密方案的得0分。</w:t>
      </w:r>
    </w:p>
    <w:p w14:paraId="56E907F4">
      <w:pPr>
        <w:keepNext w:val="0"/>
        <w:keepLines w:val="0"/>
        <w:pageBreakBefore w:val="0"/>
        <w:widowControl w:val="0"/>
        <w:kinsoku/>
        <w:wordWrap/>
        <w:overflowPunct/>
        <w:topLinePunct w:val="0"/>
        <w:autoSpaceDE/>
        <w:autoSpaceDN/>
        <w:bidi w:val="0"/>
        <w:adjustRightInd/>
        <w:snapToGrid/>
        <w:spacing w:before="300" w:line="500" w:lineRule="exact"/>
        <w:ind w:left="0" w:firstLine="602" w:firstLineChars="200"/>
        <w:jc w:val="both"/>
        <w:textAlignment w:val="auto"/>
        <w:outlineLvl w:val="2"/>
        <w:rPr>
          <w:rFonts w:hint="default" w:ascii="Times New Roman" w:hAnsi="Times New Roman" w:eastAsia="方正仿宋_GB2312" w:cs="Times New Roman"/>
          <w:sz w:val="30"/>
          <w:szCs w:val="30"/>
        </w:rPr>
      </w:pPr>
      <w:bookmarkStart w:id="9" w:name="heading_9"/>
      <w:r>
        <w:rPr>
          <w:rFonts w:hint="default" w:ascii="Times New Roman" w:hAnsi="Times New Roman" w:eastAsia="方正仿宋_GB2312" w:cs="Times New Roman"/>
          <w:b/>
          <w:sz w:val="30"/>
          <w:szCs w:val="30"/>
        </w:rPr>
        <w:t>（三）</w:t>
      </w:r>
      <w:r>
        <w:rPr>
          <w:rFonts w:hint="eastAsia" w:ascii="Times New Roman" w:hAnsi="Times New Roman" w:eastAsia="方正仿宋_GB2312" w:cs="Times New Roman"/>
          <w:b/>
          <w:sz w:val="30"/>
          <w:szCs w:val="30"/>
          <w:lang w:val="en-US" w:eastAsia="zh-CN"/>
        </w:rPr>
        <w:t>综合实力</w:t>
      </w:r>
      <w:r>
        <w:rPr>
          <w:rFonts w:hint="default" w:ascii="Times New Roman" w:hAnsi="Times New Roman" w:eastAsia="方正仿宋_GB2312" w:cs="Times New Roman"/>
          <w:b/>
          <w:sz w:val="30"/>
          <w:szCs w:val="30"/>
        </w:rPr>
        <w:t>部分（15分）</w:t>
      </w:r>
      <w:bookmarkEnd w:id="9"/>
    </w:p>
    <w:p w14:paraId="10B11B91">
      <w:pPr>
        <w:keepNext w:val="0"/>
        <w:keepLines w:val="0"/>
        <w:pageBreakBefore w:val="0"/>
        <w:widowControl w:val="0"/>
        <w:kinsoku/>
        <w:wordWrap/>
        <w:overflowPunct/>
        <w:topLinePunct w:val="0"/>
        <w:autoSpaceDE/>
        <w:autoSpaceDN/>
        <w:bidi w:val="0"/>
        <w:adjustRightInd/>
        <w:snapToGrid/>
        <w:spacing w:before="260" w:line="500" w:lineRule="exact"/>
        <w:ind w:left="0" w:firstLine="602" w:firstLineChars="200"/>
        <w:jc w:val="both"/>
        <w:textAlignment w:val="auto"/>
        <w:outlineLvl w:val="3"/>
        <w:rPr>
          <w:rFonts w:hint="default" w:ascii="Times New Roman" w:hAnsi="Times New Roman" w:eastAsia="方正仿宋_GB2312" w:cs="Times New Roman"/>
          <w:sz w:val="30"/>
          <w:szCs w:val="30"/>
        </w:rPr>
      </w:pPr>
      <w:bookmarkStart w:id="10" w:name="heading_10"/>
      <w:r>
        <w:rPr>
          <w:rFonts w:hint="default" w:ascii="Times New Roman" w:hAnsi="Times New Roman" w:eastAsia="方正仿宋_GB2312" w:cs="Times New Roman"/>
          <w:b/>
          <w:sz w:val="30"/>
          <w:szCs w:val="30"/>
        </w:rPr>
        <w:t>1. 同类项目业绩（8分）</w:t>
      </w:r>
      <w:bookmarkEnd w:id="10"/>
    </w:p>
    <w:p w14:paraId="239040FC">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供应商近3年内承担</w:t>
      </w:r>
      <w:r>
        <w:rPr>
          <w:rFonts w:hint="eastAsia" w:ascii="Times New Roman" w:hAnsi="Times New Roman" w:eastAsia="方正仿宋_GB2312" w:cs="Times New Roman"/>
          <w:sz w:val="30"/>
          <w:szCs w:val="30"/>
          <w:lang w:val="en-US" w:eastAsia="zh-CN"/>
        </w:rPr>
        <w:t>高校</w:t>
      </w:r>
      <w:r>
        <w:rPr>
          <w:rFonts w:hint="default" w:ascii="Times New Roman" w:hAnsi="Times New Roman" w:eastAsia="方正仿宋_GB2312" w:cs="Times New Roman"/>
          <w:sz w:val="30"/>
          <w:szCs w:val="30"/>
        </w:rPr>
        <w:t>网站合规审查、新媒体监管、网络舆情监测同类服务项目，每提供1项有效业绩得2分，最高得8分。</w:t>
      </w:r>
    </w:p>
    <w:p w14:paraId="47EFABFE">
      <w:pPr>
        <w:keepNext w:val="0"/>
        <w:keepLines w:val="0"/>
        <w:pageBreakBefore w:val="0"/>
        <w:widowControl w:val="0"/>
        <w:kinsoku/>
        <w:wordWrap/>
        <w:overflowPunct/>
        <w:topLinePunct w:val="0"/>
        <w:autoSpaceDE/>
        <w:autoSpaceDN/>
        <w:bidi w:val="0"/>
        <w:adjustRightInd/>
        <w:snapToGrid/>
        <w:spacing w:before="260" w:line="500" w:lineRule="exact"/>
        <w:ind w:left="0" w:firstLine="602" w:firstLineChars="200"/>
        <w:jc w:val="both"/>
        <w:textAlignment w:val="auto"/>
        <w:outlineLvl w:val="3"/>
        <w:rPr>
          <w:rFonts w:hint="default" w:ascii="Times New Roman" w:hAnsi="Times New Roman" w:eastAsia="方正仿宋_GB2312" w:cs="Times New Roman"/>
          <w:sz w:val="30"/>
          <w:szCs w:val="30"/>
        </w:rPr>
      </w:pPr>
      <w:bookmarkStart w:id="11" w:name="heading_11"/>
      <w:r>
        <w:rPr>
          <w:rFonts w:hint="default" w:ascii="Times New Roman" w:hAnsi="Times New Roman" w:eastAsia="方正仿宋_GB2312" w:cs="Times New Roman"/>
          <w:b/>
          <w:sz w:val="30"/>
          <w:szCs w:val="30"/>
        </w:rPr>
        <w:t>2. 企业资质与实力（4分）</w:t>
      </w:r>
      <w:bookmarkEnd w:id="11"/>
    </w:p>
    <w:p w14:paraId="1AA9C8FC">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具备网络安全、信息服务、大数据分析、舆情服务相关权威资质、认证的，每项有效资质得2分，最高得4分。资质证书需在有效期内，提供证书复印件加盖公章佐证。</w:t>
      </w:r>
    </w:p>
    <w:p w14:paraId="3659E782">
      <w:pPr>
        <w:keepNext w:val="0"/>
        <w:keepLines w:val="0"/>
        <w:pageBreakBefore w:val="0"/>
        <w:widowControl w:val="0"/>
        <w:kinsoku/>
        <w:wordWrap/>
        <w:overflowPunct/>
        <w:topLinePunct w:val="0"/>
        <w:autoSpaceDE/>
        <w:autoSpaceDN/>
        <w:bidi w:val="0"/>
        <w:adjustRightInd/>
        <w:snapToGrid/>
        <w:spacing w:before="260" w:line="500" w:lineRule="exact"/>
        <w:ind w:left="0" w:firstLine="602" w:firstLineChars="200"/>
        <w:jc w:val="both"/>
        <w:textAlignment w:val="auto"/>
        <w:outlineLvl w:val="3"/>
        <w:rPr>
          <w:rFonts w:hint="default" w:ascii="Times New Roman" w:hAnsi="Times New Roman" w:eastAsia="方正仿宋_GB2312" w:cs="Times New Roman"/>
          <w:sz w:val="30"/>
          <w:szCs w:val="30"/>
        </w:rPr>
      </w:pPr>
      <w:bookmarkStart w:id="12" w:name="heading_12"/>
      <w:r>
        <w:rPr>
          <w:rFonts w:hint="default" w:ascii="Times New Roman" w:hAnsi="Times New Roman" w:eastAsia="方正仿宋_GB2312" w:cs="Times New Roman"/>
          <w:b/>
          <w:sz w:val="30"/>
          <w:szCs w:val="30"/>
        </w:rPr>
        <w:t>3. 信用状况（3分）</w:t>
      </w:r>
      <w:bookmarkEnd w:id="12"/>
    </w:p>
    <w:p w14:paraId="44CEEC66">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供应商无失信被执行人、重大税收违法失信、政府采购严重违法失信等不良记录，信用状况优良的得3分；存在轻微信用瑕疵的得1-2分；存在严重失信记录的本项得0分，并按规定否决响应资格。评审以采购当日信用中国、中国政府采购网查询结果为准。</w:t>
      </w:r>
    </w:p>
    <w:p w14:paraId="237FBA6E">
      <w:pPr>
        <w:keepNext w:val="0"/>
        <w:keepLines w:val="0"/>
        <w:pageBreakBefore w:val="0"/>
        <w:widowControl w:val="0"/>
        <w:kinsoku/>
        <w:wordWrap/>
        <w:overflowPunct/>
        <w:topLinePunct w:val="0"/>
        <w:autoSpaceDE/>
        <w:autoSpaceDN/>
        <w:bidi w:val="0"/>
        <w:adjustRightInd/>
        <w:snapToGrid/>
        <w:spacing w:before="300" w:line="500" w:lineRule="exact"/>
        <w:ind w:left="0" w:firstLine="602" w:firstLineChars="200"/>
        <w:jc w:val="both"/>
        <w:textAlignment w:val="auto"/>
        <w:outlineLvl w:val="2"/>
        <w:rPr>
          <w:rFonts w:hint="default" w:ascii="Times New Roman" w:hAnsi="Times New Roman" w:eastAsia="方正仿宋_GB2312" w:cs="Times New Roman"/>
          <w:sz w:val="30"/>
          <w:szCs w:val="30"/>
        </w:rPr>
      </w:pPr>
      <w:bookmarkStart w:id="13" w:name="heading_13"/>
      <w:r>
        <w:rPr>
          <w:rFonts w:hint="default" w:ascii="Times New Roman" w:hAnsi="Times New Roman" w:eastAsia="方正仿宋_GB2312" w:cs="Times New Roman"/>
          <w:b/>
          <w:sz w:val="30"/>
          <w:szCs w:val="30"/>
        </w:rPr>
        <w:t>（四）服务保障部分（10分）</w:t>
      </w:r>
      <w:bookmarkEnd w:id="13"/>
    </w:p>
    <w:p w14:paraId="68C18E48">
      <w:pPr>
        <w:keepNext w:val="0"/>
        <w:keepLines w:val="0"/>
        <w:pageBreakBefore w:val="0"/>
        <w:widowControl w:val="0"/>
        <w:kinsoku/>
        <w:wordWrap/>
        <w:overflowPunct/>
        <w:topLinePunct w:val="0"/>
        <w:autoSpaceDE/>
        <w:autoSpaceDN/>
        <w:bidi w:val="0"/>
        <w:adjustRightInd/>
        <w:snapToGrid/>
        <w:spacing w:before="260" w:line="500" w:lineRule="exact"/>
        <w:ind w:left="0" w:firstLine="602" w:firstLineChars="200"/>
        <w:jc w:val="both"/>
        <w:textAlignment w:val="auto"/>
        <w:outlineLvl w:val="3"/>
        <w:rPr>
          <w:rFonts w:hint="default" w:ascii="Times New Roman" w:hAnsi="Times New Roman" w:eastAsia="方正仿宋_GB2312" w:cs="Times New Roman"/>
          <w:sz w:val="30"/>
          <w:szCs w:val="30"/>
        </w:rPr>
      </w:pPr>
      <w:bookmarkStart w:id="14" w:name="heading_14"/>
      <w:r>
        <w:rPr>
          <w:rFonts w:hint="default" w:ascii="Times New Roman" w:hAnsi="Times New Roman" w:eastAsia="方正仿宋_GB2312" w:cs="Times New Roman"/>
          <w:b/>
          <w:sz w:val="30"/>
          <w:szCs w:val="30"/>
        </w:rPr>
        <w:t>1. 专项服务团队配置（4分）</w:t>
      </w:r>
      <w:bookmarkEnd w:id="14"/>
    </w:p>
    <w:p w14:paraId="32AE9B91">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配备专属项目团队</w:t>
      </w:r>
      <w:r>
        <w:rPr>
          <w:rFonts w:hint="eastAsia" w:ascii="Times New Roman" w:hAnsi="Times New Roman" w:eastAsia="方正仿宋_GB2312" w:cs="Times New Roman"/>
          <w:sz w:val="30"/>
          <w:szCs w:val="30"/>
          <w:lang w:eastAsia="zh-CN"/>
        </w:rPr>
        <w:t>，包</w:t>
      </w:r>
      <w:r>
        <w:rPr>
          <w:rFonts w:hint="default" w:ascii="Times New Roman" w:hAnsi="Times New Roman" w:eastAsia="方正仿宋_GB2312" w:cs="Times New Roman"/>
          <w:sz w:val="30"/>
          <w:szCs w:val="30"/>
        </w:rPr>
        <w:t>含项目负责人、合规审查专员、舆情分析师、技术运维人员，团队人员充足、分工明确。项目负责人具备</w:t>
      </w:r>
      <w:r>
        <w:rPr>
          <w:rFonts w:hint="eastAsia" w:ascii="Times New Roman" w:hAnsi="Times New Roman" w:eastAsia="方正仿宋_GB2312" w:cs="Times New Roman"/>
          <w:sz w:val="30"/>
          <w:szCs w:val="30"/>
          <w:lang w:val="en-US" w:eastAsia="zh-CN"/>
        </w:rPr>
        <w:t>3</w:t>
      </w:r>
      <w:r>
        <w:rPr>
          <w:rFonts w:hint="default" w:ascii="Times New Roman" w:hAnsi="Times New Roman" w:eastAsia="方正仿宋_GB2312" w:cs="Times New Roman"/>
          <w:sz w:val="30"/>
          <w:szCs w:val="30"/>
        </w:rPr>
        <w:t>年及以上舆情与新媒体合规服务经验，团队人员具备相关职业证书、社保佐证的得4分；团队配置基本齐全、人员资质一般的得2-3分；团队人员不足、无专职人员的得1分；无明确团队配置的得0分。</w:t>
      </w:r>
    </w:p>
    <w:p w14:paraId="03EA2EDB">
      <w:pPr>
        <w:keepNext w:val="0"/>
        <w:keepLines w:val="0"/>
        <w:pageBreakBefore w:val="0"/>
        <w:widowControl w:val="0"/>
        <w:kinsoku/>
        <w:wordWrap/>
        <w:overflowPunct/>
        <w:topLinePunct w:val="0"/>
        <w:autoSpaceDE/>
        <w:autoSpaceDN/>
        <w:bidi w:val="0"/>
        <w:adjustRightInd/>
        <w:snapToGrid/>
        <w:spacing w:before="260" w:line="500" w:lineRule="exact"/>
        <w:ind w:left="0" w:firstLine="602" w:firstLineChars="200"/>
        <w:jc w:val="both"/>
        <w:textAlignment w:val="auto"/>
        <w:outlineLvl w:val="3"/>
        <w:rPr>
          <w:rFonts w:hint="default" w:ascii="Times New Roman" w:hAnsi="Times New Roman" w:eastAsia="方正仿宋_GB2312" w:cs="Times New Roman"/>
          <w:sz w:val="30"/>
          <w:szCs w:val="30"/>
        </w:rPr>
      </w:pPr>
      <w:bookmarkStart w:id="15" w:name="heading_15"/>
      <w:r>
        <w:rPr>
          <w:rFonts w:hint="default" w:ascii="Times New Roman" w:hAnsi="Times New Roman" w:eastAsia="方正仿宋_GB2312" w:cs="Times New Roman"/>
          <w:b/>
          <w:sz w:val="30"/>
          <w:szCs w:val="30"/>
        </w:rPr>
        <w:t>2. 运维与响应服务（3分）</w:t>
      </w:r>
      <w:bookmarkEnd w:id="15"/>
    </w:p>
    <w:p w14:paraId="5DD29D88">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提供7×24小时技术运维、故障排查、应急响应服务，突发舆情、合规风险事件可快速响应、</w:t>
      </w:r>
      <w:r>
        <w:rPr>
          <w:rFonts w:hint="eastAsia" w:ascii="Times New Roman" w:hAnsi="Times New Roman" w:eastAsia="方正仿宋_GB2312" w:cs="Times New Roman"/>
          <w:sz w:val="30"/>
          <w:szCs w:val="30"/>
          <w:lang w:eastAsia="zh-CN"/>
        </w:rPr>
        <w:t>及时</w:t>
      </w:r>
      <w:r>
        <w:rPr>
          <w:rFonts w:hint="default" w:ascii="Times New Roman" w:hAnsi="Times New Roman" w:eastAsia="方正仿宋_GB2312" w:cs="Times New Roman"/>
          <w:sz w:val="30"/>
          <w:szCs w:val="30"/>
        </w:rPr>
        <w:t>处置，服务流程规范、响应时效明确的得3分；具备常规运维响应服务的得1-2分；响应机制不完善、无应急保障的得0分。</w:t>
      </w:r>
    </w:p>
    <w:p w14:paraId="04BAE4F4">
      <w:pPr>
        <w:keepNext w:val="0"/>
        <w:keepLines w:val="0"/>
        <w:pageBreakBefore w:val="0"/>
        <w:widowControl w:val="0"/>
        <w:kinsoku/>
        <w:wordWrap/>
        <w:overflowPunct/>
        <w:topLinePunct w:val="0"/>
        <w:autoSpaceDE/>
        <w:autoSpaceDN/>
        <w:bidi w:val="0"/>
        <w:adjustRightInd/>
        <w:snapToGrid/>
        <w:spacing w:before="260" w:line="500" w:lineRule="exact"/>
        <w:ind w:left="0" w:firstLine="602" w:firstLineChars="200"/>
        <w:jc w:val="both"/>
        <w:textAlignment w:val="auto"/>
        <w:outlineLvl w:val="3"/>
        <w:rPr>
          <w:rFonts w:hint="default" w:ascii="Times New Roman" w:hAnsi="Times New Roman" w:eastAsia="方正仿宋_GB2312" w:cs="Times New Roman"/>
          <w:sz w:val="30"/>
          <w:szCs w:val="30"/>
        </w:rPr>
      </w:pPr>
      <w:bookmarkStart w:id="16" w:name="heading_16"/>
      <w:r>
        <w:rPr>
          <w:rFonts w:hint="default" w:ascii="Times New Roman" w:hAnsi="Times New Roman" w:eastAsia="方正仿宋_GB2312" w:cs="Times New Roman"/>
          <w:b/>
          <w:sz w:val="30"/>
          <w:szCs w:val="30"/>
        </w:rPr>
        <w:t>3. 培训与售后保障（3分）</w:t>
      </w:r>
      <w:bookmarkEnd w:id="16"/>
    </w:p>
    <w:p w14:paraId="06F34E06">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提供免费培训、操作指导、常态化技术答疑、系统迭代更新、年度售后回访等全套保障服务，方案</w:t>
      </w:r>
      <w:r>
        <w:rPr>
          <w:rFonts w:hint="eastAsia" w:ascii="Times New Roman" w:hAnsi="Times New Roman" w:eastAsia="方正仿宋_GB2312" w:cs="Times New Roman"/>
          <w:sz w:val="30"/>
          <w:szCs w:val="30"/>
          <w:lang w:eastAsia="zh-CN"/>
        </w:rPr>
        <w:t>翔实</w:t>
      </w:r>
      <w:r>
        <w:rPr>
          <w:rFonts w:hint="default" w:ascii="Times New Roman" w:hAnsi="Times New Roman" w:eastAsia="方正仿宋_GB2312" w:cs="Times New Roman"/>
          <w:sz w:val="30"/>
          <w:szCs w:val="30"/>
        </w:rPr>
        <w:t>完善的得3分；具备基础售后与培训服务的得1-2分；无专项培训和完善售后的得0分。</w:t>
      </w:r>
    </w:p>
    <w:p w14:paraId="5B41F9A5">
      <w:pPr>
        <w:keepNext w:val="0"/>
        <w:keepLines w:val="0"/>
        <w:pageBreakBefore w:val="0"/>
        <w:widowControl w:val="0"/>
        <w:kinsoku/>
        <w:wordWrap/>
        <w:overflowPunct/>
        <w:topLinePunct w:val="0"/>
        <w:autoSpaceDE/>
        <w:autoSpaceDN/>
        <w:bidi w:val="0"/>
        <w:adjustRightInd/>
        <w:snapToGrid/>
        <w:spacing w:before="320" w:line="500" w:lineRule="exact"/>
        <w:ind w:left="0" w:firstLine="602" w:firstLineChars="200"/>
        <w:jc w:val="both"/>
        <w:textAlignment w:val="auto"/>
        <w:outlineLvl w:val="1"/>
        <w:rPr>
          <w:rFonts w:hint="default" w:ascii="Times New Roman" w:hAnsi="Times New Roman" w:eastAsia="方正仿宋_GB2312" w:cs="Times New Roman"/>
          <w:sz w:val="30"/>
          <w:szCs w:val="30"/>
        </w:rPr>
      </w:pPr>
      <w:bookmarkStart w:id="17" w:name="heading_17"/>
      <w:r>
        <w:rPr>
          <w:rFonts w:hint="default" w:ascii="Times New Roman" w:hAnsi="Times New Roman" w:eastAsia="方正仿宋_GB2312" w:cs="Times New Roman"/>
          <w:b/>
          <w:sz w:val="30"/>
          <w:szCs w:val="30"/>
        </w:rPr>
        <w:t>四</w:t>
      </w:r>
      <w:bookmarkEnd w:id="17"/>
      <w:bookmarkStart w:id="18" w:name="heading_18"/>
      <w:r>
        <w:rPr>
          <w:rFonts w:hint="default" w:ascii="Times New Roman" w:hAnsi="Times New Roman" w:eastAsia="方正仿宋_GB2312" w:cs="Times New Roman"/>
          <w:b/>
          <w:sz w:val="30"/>
          <w:szCs w:val="30"/>
        </w:rPr>
        <w:t>、结果确定方式</w:t>
      </w:r>
      <w:bookmarkEnd w:id="18"/>
    </w:p>
    <w:p w14:paraId="2E98ED2F">
      <w:pPr>
        <w:keepNext w:val="0"/>
        <w:keepLines w:val="0"/>
        <w:pageBreakBefore w:val="0"/>
        <w:widowControl w:val="0"/>
        <w:kinsoku/>
        <w:wordWrap/>
        <w:overflowPunct/>
        <w:topLinePunct w:val="0"/>
        <w:autoSpaceDE/>
        <w:autoSpaceDN/>
        <w:bidi w:val="0"/>
        <w:adjustRightInd/>
        <w:snapToGrid/>
        <w:spacing w:before="120" w:line="500" w:lineRule="exact"/>
        <w:ind w:lef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评审结束后，按供应商最终综合得分从高到低排序，推荐排名第一的供应商为第一成交候选人，依次类推。</w:t>
      </w: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BF4AC0-3E92-498D-AD4C-15E60209F71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1896CE3-ABD0-4AE5-82AD-4FF32A22C344}"/>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embedRegular r:id="rId3" w:fontKey="{0CB730BC-3447-4D55-92C9-92BCC1EC10DB}"/>
  </w:font>
  <w:font w:name="方正小标宋简体">
    <w:panose1 w:val="02000000000000000000"/>
    <w:charset w:val="86"/>
    <w:family w:val="auto"/>
    <w:pitch w:val="default"/>
    <w:sig w:usb0="00000001" w:usb1="080E0000" w:usb2="00000000" w:usb3="00000000" w:csb0="00040000" w:csb1="00000000"/>
    <w:embedRegular r:id="rId4" w:fontKey="{59E230D1-D5E7-456A-8CFB-63552B2964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2CDC9"/>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199E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TrueTypeFonts/>
  <w:saveSubsetFonts/>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7141B6"/>
    <w:rsid w:val="33E505BB"/>
    <w:rsid w:val="698931BC"/>
    <w:rsid w:val="7EA47CF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2924</Words>
  <Characters>3021</Characters>
  <TotalTime>20</TotalTime>
  <ScaleCrop>false</ScaleCrop>
  <LinksUpToDate>false</LinksUpToDate>
  <CharactersWithSpaces>3043</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2026-09-03T00:09:00Z</dcterms:created>
  <dc:creator>Apache POI</dc:creator>
  <cp:lastModifiedBy>18061327788</cp:lastModifiedBy>
  <dcterms:modified xsi:type="dcterms:W3CDTF">2026-09-03T00:30:25Z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{"Label":"1","ContentProducer":"001191110102MACQD9K64010000","ProduceID":"7681094305683573946","ReservedCode1":"","ContentPropagator":"","PropagateID":"","ReservedCode2":""}</vt:lpwstr>
  </property>
  <property fmtid="{D5CDD505-2E9C-101B-9397-08002B2CF9AE}" pid="3" name="KSOTemplateDocerSaveRecord">
    <vt:lpwstr>eyJoZGlkIjoiNDIwNzA3ZjMwYzdjMDJjNzFjYTg4Zjg2YTBiMmVjNmEiLCJ1c2VySWQiOiIxODM5NTM2NDI1In0=</vt:lpwstr>
  </property>
  <property fmtid="{D5CDD505-2E9C-101B-9397-08002B2CF9AE}" pid="4" name="KSOProductBuildVer">
    <vt:lpwstr>2052-12.1.0.28043</vt:lpwstr>
  </property>
  <property fmtid="{D5CDD505-2E9C-101B-9397-08002B2CF9AE}" pid="5" name="ICV">
    <vt:lpwstr>371243ACB90F4D848792F873D08D4A92_13</vt:lpwstr>
  </property>
</Properties>
</file>