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75D74B">
      <w:pPr>
        <w:ind w:left="0" w:leftChars="0" w:firstLine="0" w:firstLineChars="0"/>
        <w:jc w:val="center"/>
        <w:rPr>
          <w:rFonts w:hint="eastAsia" w:ascii="宋体" w:hAnsi="宋体" w:eastAsia="宋体" w:cs="宋体"/>
          <w:b/>
          <w:bCs/>
          <w:color w:val="auto"/>
          <w:spacing w:val="76"/>
          <w:w w:val="80"/>
          <w:sz w:val="36"/>
          <w:szCs w:val="36"/>
          <w:highlight w:val="none"/>
        </w:rPr>
      </w:pPr>
      <w:r>
        <w:rPr>
          <w:rFonts w:hint="eastAsia"/>
          <w:b/>
          <w:bCs/>
          <w:sz w:val="36"/>
          <w:szCs w:val="36"/>
          <w:u w:val="single"/>
          <w:lang w:val="en-US" w:eastAsia="zh-CN"/>
        </w:rPr>
        <w:t>连云港市领雁校长培训班赴苏州跟岗培训项目</w:t>
      </w:r>
    </w:p>
    <w:p w14:paraId="4E1311E5">
      <w:pPr>
        <w:pStyle w:val="2"/>
        <w:numPr>
          <w:ilvl w:val="0"/>
          <w:numId w:val="0"/>
        </w:numPr>
        <w:jc w:val="center"/>
        <w:rPr>
          <w:rFonts w:hint="eastAsia" w:ascii="宋体" w:hAnsi="宋体" w:eastAsia="宋体" w:cs="宋体"/>
          <w:color w:val="auto"/>
          <w:sz w:val="44"/>
          <w:szCs w:val="44"/>
          <w:lang w:eastAsia="zh-CN"/>
        </w:rPr>
      </w:pPr>
      <w:r>
        <w:rPr>
          <w:rFonts w:hint="eastAsia" w:ascii="宋体" w:hAnsi="宋体" w:cs="宋体"/>
          <w:b/>
          <w:color w:val="auto"/>
          <w:spacing w:val="76"/>
          <w:w w:val="80"/>
          <w:sz w:val="44"/>
          <w:szCs w:val="44"/>
          <w:highlight w:val="none"/>
          <w:lang w:eastAsia="zh-CN"/>
        </w:rPr>
        <w:t>项目需求及评分办法</w:t>
      </w:r>
    </w:p>
    <w:p w14:paraId="5B689E17">
      <w:pPr>
        <w:pStyle w:val="2"/>
        <w:rPr>
          <w:rFonts w:hint="eastAsia" w:ascii="宋体" w:hAnsi="宋体" w:cs="宋体"/>
          <w:color w:val="auto"/>
          <w:sz w:val="24"/>
          <w:highlight w:val="none"/>
          <w:shd w:val="clear" w:fill="DBE3F4" w:themeFill="accent1" w:themeFillTint="32"/>
          <w:lang w:val="en-US" w:eastAsia="zh-CN"/>
        </w:rPr>
      </w:pPr>
    </w:p>
    <w:p w14:paraId="37245268">
      <w:pPr>
        <w:spacing w:line="360" w:lineRule="auto"/>
        <w:jc w:val="center"/>
        <w:rPr>
          <w:rFonts w:hint="eastAsia" w:ascii="宋体" w:hAnsi="宋体" w:eastAsia="宋体" w:cs="宋体"/>
          <w:b/>
          <w:bCs/>
          <w:color w:val="auto"/>
          <w:sz w:val="28"/>
          <w:szCs w:val="28"/>
          <w:highlight w:val="none"/>
        </w:rPr>
      </w:pPr>
      <w:r>
        <w:rPr>
          <w:rFonts w:hint="eastAsia" w:ascii="宋体" w:hAnsi="宋体" w:cs="宋体"/>
          <w:b/>
          <w:color w:val="auto"/>
          <w:sz w:val="32"/>
          <w:szCs w:val="32"/>
          <w:highlight w:val="none"/>
          <w:lang w:val="en-US" w:eastAsia="zh-CN"/>
        </w:rPr>
        <w:t>1</w:t>
      </w:r>
      <w:r>
        <w:rPr>
          <w:rFonts w:hint="eastAsia" w:ascii="宋体" w:hAnsi="宋体" w:eastAsia="宋体" w:cs="宋体"/>
          <w:b/>
          <w:color w:val="auto"/>
          <w:sz w:val="32"/>
          <w:szCs w:val="32"/>
          <w:highlight w:val="none"/>
          <w:lang w:val="en-US" w:eastAsia="zh-CN"/>
        </w:rPr>
        <w:t>、项目要求（采购需求）</w:t>
      </w:r>
    </w:p>
    <w:p w14:paraId="5AC3B75D">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一、本项目不接受超过人民币</w:t>
      </w:r>
      <w:r>
        <w:rPr>
          <w:rFonts w:hint="eastAsia" w:ascii="宋体" w:hAnsi="宋体" w:cs="宋体"/>
          <w:b/>
          <w:color w:val="auto"/>
          <w:sz w:val="24"/>
          <w:szCs w:val="24"/>
          <w:highlight w:val="none"/>
          <w:u w:val="single"/>
          <w:shd w:val="clear" w:color="auto" w:fill="auto"/>
          <w:lang w:val="en-US" w:eastAsia="zh-CN"/>
        </w:rPr>
        <w:t>9</w:t>
      </w:r>
      <w:r>
        <w:rPr>
          <w:rFonts w:hint="eastAsia" w:ascii="宋体" w:hAnsi="宋体" w:eastAsia="宋体" w:cs="宋体"/>
          <w:b/>
          <w:color w:val="auto"/>
          <w:sz w:val="24"/>
          <w:szCs w:val="24"/>
          <w:highlight w:val="none"/>
          <w:u w:val="single"/>
          <w:shd w:val="clear" w:color="auto" w:fill="auto"/>
        </w:rPr>
        <w:t>.</w:t>
      </w:r>
      <w:r>
        <w:rPr>
          <w:rFonts w:hint="eastAsia" w:ascii="宋体" w:hAnsi="宋体" w:cs="宋体"/>
          <w:b/>
          <w:color w:val="auto"/>
          <w:sz w:val="24"/>
          <w:szCs w:val="24"/>
          <w:highlight w:val="none"/>
          <w:u w:val="single"/>
          <w:shd w:val="clear" w:color="auto" w:fill="auto"/>
          <w:lang w:val="en-US" w:eastAsia="zh-CN"/>
        </w:rPr>
        <w:t>96</w:t>
      </w:r>
      <w:r>
        <w:rPr>
          <w:rFonts w:hint="eastAsia" w:ascii="宋体" w:hAnsi="宋体" w:eastAsia="宋体" w:cs="宋体"/>
          <w:b/>
          <w:color w:val="auto"/>
          <w:sz w:val="24"/>
          <w:szCs w:val="24"/>
          <w:highlight w:val="none"/>
          <w:shd w:val="clear" w:color="auto" w:fill="auto"/>
        </w:rPr>
        <w:t>万元（项目预算金额）的响应报价</w:t>
      </w:r>
      <w:r>
        <w:rPr>
          <w:rFonts w:hint="eastAsia" w:ascii="宋体" w:hAnsi="宋体" w:eastAsia="宋体" w:cs="宋体"/>
          <w:b/>
          <w:color w:val="auto"/>
          <w:sz w:val="24"/>
          <w:szCs w:val="24"/>
          <w:highlight w:val="none"/>
          <w:shd w:val="clear" w:color="auto" w:fill="auto"/>
          <w:lang w:eastAsia="zh-CN"/>
        </w:rPr>
        <w:t>（</w:t>
      </w:r>
      <w:r>
        <w:rPr>
          <w:rFonts w:hint="eastAsia" w:ascii="宋体" w:hAnsi="宋体" w:eastAsia="宋体" w:cs="宋体"/>
          <w:b/>
          <w:color w:val="auto"/>
          <w:sz w:val="24"/>
          <w:szCs w:val="24"/>
          <w:highlight w:val="none"/>
          <w:shd w:val="clear" w:color="auto" w:fill="auto"/>
          <w:lang w:val="en-US" w:eastAsia="zh-CN"/>
        </w:rPr>
        <w:t>首次报价和最终报价</w:t>
      </w:r>
      <w:r>
        <w:rPr>
          <w:rFonts w:hint="eastAsia" w:ascii="宋体" w:hAnsi="宋体" w:eastAsia="宋体" w:cs="宋体"/>
          <w:b/>
          <w:color w:val="auto"/>
          <w:sz w:val="24"/>
          <w:szCs w:val="24"/>
          <w:highlight w:val="none"/>
          <w:shd w:val="clear" w:color="auto" w:fill="auto"/>
          <w:lang w:eastAsia="zh-CN"/>
        </w:rPr>
        <w:t>）</w:t>
      </w:r>
      <w:r>
        <w:rPr>
          <w:rFonts w:hint="eastAsia" w:ascii="宋体" w:hAnsi="宋体" w:eastAsia="宋体" w:cs="宋体"/>
          <w:b/>
          <w:color w:val="auto"/>
          <w:sz w:val="24"/>
          <w:szCs w:val="24"/>
          <w:highlight w:val="none"/>
          <w:shd w:val="clear" w:color="auto" w:fill="auto"/>
        </w:rPr>
        <w:t>。</w:t>
      </w:r>
    </w:p>
    <w:p w14:paraId="5AFADEF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color w:val="auto"/>
          <w:sz w:val="24"/>
          <w:szCs w:val="24"/>
          <w:highlight w:val="none"/>
          <w:shd w:val="clear" w:color="auto" w:fill="auto"/>
          <w:lang w:val="en-US" w:eastAsia="zh-CN"/>
        </w:rPr>
      </w:pPr>
      <w:r>
        <w:rPr>
          <w:rFonts w:hint="eastAsia" w:ascii="宋体" w:hAnsi="宋体" w:eastAsia="宋体" w:cs="宋体"/>
          <w:b w:val="0"/>
          <w:bCs/>
          <w:color w:val="auto"/>
          <w:sz w:val="24"/>
          <w:szCs w:val="24"/>
          <w:highlight w:val="none"/>
          <w:shd w:val="clear" w:color="auto" w:fill="auto"/>
          <w:lang w:val="en-US" w:eastAsia="zh-CN"/>
        </w:rPr>
        <w:t>响应</w:t>
      </w:r>
      <w:r>
        <w:rPr>
          <w:rFonts w:hint="eastAsia" w:ascii="宋体" w:hAnsi="宋体" w:eastAsia="宋体" w:cs="宋体"/>
          <w:b w:val="0"/>
          <w:bCs/>
          <w:color w:val="auto"/>
          <w:sz w:val="24"/>
          <w:szCs w:val="24"/>
          <w:highlight w:val="none"/>
          <w:shd w:val="clear" w:color="auto" w:fill="auto"/>
        </w:rPr>
        <w:t>报价包含会务、场地、服务等相关费用</w:t>
      </w:r>
      <w:r>
        <w:rPr>
          <w:rFonts w:hint="eastAsia" w:ascii="宋体" w:hAnsi="宋体" w:eastAsia="宋体" w:cs="宋体"/>
          <w:b w:val="0"/>
          <w:bCs/>
          <w:color w:val="auto"/>
          <w:sz w:val="24"/>
          <w:szCs w:val="24"/>
          <w:highlight w:val="none"/>
          <w:shd w:val="clear" w:color="auto" w:fill="auto"/>
          <w:lang w:eastAsia="zh-CN"/>
        </w:rPr>
        <w:t>、工作人员劳务，</w:t>
      </w:r>
      <w:r>
        <w:rPr>
          <w:rFonts w:hint="eastAsia" w:ascii="宋体" w:hAnsi="宋体" w:eastAsia="宋体" w:cs="宋体"/>
          <w:b w:val="0"/>
          <w:bCs/>
          <w:color w:val="auto"/>
          <w:sz w:val="24"/>
          <w:szCs w:val="24"/>
          <w:highlight w:val="none"/>
          <w:shd w:val="clear" w:color="auto" w:fill="auto"/>
          <w:lang w:val="en-US" w:eastAsia="zh-CN"/>
        </w:rPr>
        <w:t>培训工作人员相关</w:t>
      </w:r>
      <w:r>
        <w:rPr>
          <w:rFonts w:hint="eastAsia" w:ascii="宋体" w:hAnsi="宋体" w:eastAsia="宋体" w:cs="宋体"/>
          <w:b w:val="0"/>
          <w:bCs/>
          <w:color w:val="auto"/>
          <w:sz w:val="24"/>
          <w:szCs w:val="24"/>
          <w:highlight w:val="none"/>
          <w:shd w:val="clear" w:color="auto" w:fill="auto"/>
          <w:lang w:eastAsia="zh-CN"/>
        </w:rPr>
        <w:t>住宿（</w:t>
      </w:r>
      <w:r>
        <w:rPr>
          <w:rFonts w:hint="eastAsia" w:ascii="宋体" w:hAnsi="宋体" w:eastAsia="宋体" w:cs="宋体"/>
          <w:b w:val="0"/>
          <w:bCs/>
          <w:color w:val="auto"/>
          <w:sz w:val="24"/>
          <w:szCs w:val="24"/>
          <w:highlight w:val="none"/>
          <w:shd w:val="clear" w:color="auto" w:fill="auto"/>
          <w:lang w:val="en-US" w:eastAsia="zh-CN"/>
        </w:rPr>
        <w:t>不含学员住宿</w:t>
      </w:r>
      <w:r>
        <w:rPr>
          <w:rFonts w:hint="eastAsia" w:ascii="宋体" w:hAnsi="宋体" w:eastAsia="宋体" w:cs="宋体"/>
          <w:b w:val="0"/>
          <w:bCs/>
          <w:color w:val="auto"/>
          <w:sz w:val="24"/>
          <w:szCs w:val="24"/>
          <w:highlight w:val="none"/>
          <w:shd w:val="clear" w:color="auto" w:fill="auto"/>
          <w:lang w:eastAsia="zh-CN"/>
        </w:rPr>
        <w:t>）、培训工作人员相关餐饮（</w:t>
      </w:r>
      <w:r>
        <w:rPr>
          <w:rFonts w:hint="eastAsia" w:ascii="宋体" w:hAnsi="宋体" w:eastAsia="宋体" w:cs="宋体"/>
          <w:b w:val="0"/>
          <w:bCs/>
          <w:color w:val="auto"/>
          <w:sz w:val="24"/>
          <w:szCs w:val="24"/>
          <w:highlight w:val="none"/>
          <w:shd w:val="clear" w:color="auto" w:fill="auto"/>
          <w:lang w:val="en-US" w:eastAsia="zh-CN"/>
        </w:rPr>
        <w:t>不含学员餐饮</w:t>
      </w:r>
      <w:r>
        <w:rPr>
          <w:rFonts w:hint="eastAsia" w:ascii="宋体" w:hAnsi="宋体" w:eastAsia="宋体" w:cs="宋体"/>
          <w:b w:val="0"/>
          <w:bCs/>
          <w:color w:val="auto"/>
          <w:sz w:val="24"/>
          <w:szCs w:val="24"/>
          <w:highlight w:val="none"/>
          <w:shd w:val="clear" w:color="auto" w:fill="auto"/>
          <w:lang w:eastAsia="zh-CN"/>
        </w:rPr>
        <w:t>）、交通</w:t>
      </w:r>
      <w:r>
        <w:rPr>
          <w:rFonts w:hint="eastAsia" w:ascii="宋体" w:hAnsi="宋体" w:eastAsia="宋体" w:cs="宋体"/>
          <w:b w:val="0"/>
          <w:bCs/>
          <w:color w:val="auto"/>
          <w:sz w:val="24"/>
          <w:szCs w:val="24"/>
          <w:highlight w:val="none"/>
          <w:shd w:val="clear" w:color="auto" w:fill="auto"/>
          <w:lang w:val="en-US" w:eastAsia="zh-CN"/>
        </w:rPr>
        <w:t>费（含城际交通、当地交通）</w:t>
      </w:r>
      <w:r>
        <w:rPr>
          <w:rFonts w:hint="eastAsia" w:ascii="宋体" w:hAnsi="宋体" w:eastAsia="宋体" w:cs="宋体"/>
          <w:b w:val="0"/>
          <w:bCs/>
          <w:color w:val="auto"/>
          <w:sz w:val="24"/>
          <w:szCs w:val="24"/>
          <w:highlight w:val="none"/>
          <w:shd w:val="clear" w:color="auto" w:fill="auto"/>
          <w:lang w:eastAsia="zh-CN"/>
        </w:rPr>
        <w:t>等费用、跟岗研修费用</w:t>
      </w:r>
      <w:r>
        <w:rPr>
          <w:rFonts w:hint="eastAsia" w:ascii="宋体" w:hAnsi="宋体" w:eastAsia="宋体" w:cs="宋体"/>
          <w:b w:val="0"/>
          <w:bCs/>
          <w:color w:val="auto"/>
          <w:sz w:val="24"/>
          <w:szCs w:val="24"/>
          <w:highlight w:val="none"/>
          <w:shd w:val="clear" w:color="auto" w:fill="auto"/>
          <w:lang w:val="en-US" w:eastAsia="zh-CN"/>
        </w:rPr>
        <w:t>以及文具、资料、办公用品等其他费用。</w:t>
      </w:r>
      <w:r>
        <w:rPr>
          <w:rFonts w:hint="eastAsia" w:ascii="宋体" w:hAnsi="宋体" w:cs="宋体"/>
          <w:b w:val="0"/>
          <w:bCs/>
          <w:color w:val="auto"/>
          <w:sz w:val="24"/>
          <w:szCs w:val="24"/>
          <w:highlight w:val="none"/>
          <w:shd w:val="clear" w:color="auto" w:fill="auto"/>
          <w:lang w:val="en-US" w:eastAsia="zh-CN"/>
        </w:rPr>
        <w:t>（</w:t>
      </w:r>
      <w:r>
        <w:rPr>
          <w:rFonts w:hint="eastAsia" w:ascii="宋体" w:hAnsi="宋体" w:eastAsia="宋体" w:cs="宋体"/>
          <w:b/>
          <w:bCs w:val="0"/>
          <w:color w:val="auto"/>
          <w:sz w:val="24"/>
          <w:szCs w:val="24"/>
          <w:highlight w:val="none"/>
          <w:shd w:val="clear" w:color="auto" w:fill="auto"/>
          <w:lang w:val="en-US" w:eastAsia="zh-CN"/>
        </w:rPr>
        <w:t>注：除学员住宿费、餐饮费，</w:t>
      </w:r>
      <w:r>
        <w:rPr>
          <w:rFonts w:hint="eastAsia" w:ascii="宋体" w:hAnsi="宋体" w:eastAsia="宋体" w:cs="宋体"/>
          <w:b/>
          <w:bCs w:val="0"/>
          <w:color w:val="auto"/>
          <w:sz w:val="24"/>
          <w:szCs w:val="24"/>
          <w:highlight w:val="none"/>
          <w:shd w:val="clear" w:color="auto" w:fill="auto"/>
        </w:rPr>
        <w:t>采购人不再支付报价以外的任何费用。</w:t>
      </w:r>
      <w:r>
        <w:rPr>
          <w:rFonts w:hint="eastAsia" w:ascii="宋体" w:hAnsi="宋体" w:cs="宋体"/>
          <w:b w:val="0"/>
          <w:bCs/>
          <w:color w:val="auto"/>
          <w:sz w:val="24"/>
          <w:szCs w:val="24"/>
          <w:highlight w:val="none"/>
          <w:shd w:val="clear" w:color="auto" w:fill="auto"/>
          <w:lang w:eastAsia="zh-CN"/>
        </w:rPr>
        <w:t>）</w:t>
      </w:r>
    </w:p>
    <w:p w14:paraId="4D2C9907">
      <w:pPr>
        <w:pStyle w:val="10"/>
        <w:spacing w:before="0" w:after="0" w:line="360" w:lineRule="auto"/>
        <w:rPr>
          <w:rFonts w:hint="eastAsia" w:ascii="宋体" w:hAnsi="宋体" w:eastAsia="宋体" w:cs="宋体"/>
          <w:b/>
          <w:color w:val="auto"/>
          <w:sz w:val="24"/>
          <w:szCs w:val="24"/>
          <w:highlight w:val="none"/>
          <w:shd w:val="clear" w:color="auto" w:fill="auto"/>
        </w:rPr>
      </w:pPr>
      <w:r>
        <w:rPr>
          <w:rFonts w:hint="eastAsia" w:ascii="宋体" w:hAnsi="宋体" w:eastAsia="宋体" w:cs="宋体"/>
          <w:b w:val="0"/>
          <w:bCs w:val="0"/>
          <w:sz w:val="24"/>
          <w:szCs w:val="24"/>
        </w:rPr>
        <w:t>注：磋商小组认为供应商的报价明显低于其他通过符合性审查供应商的报价，有可能影响质量或者不能诚信履约的，要求其在评审现场合理的时间内提供书面说明，必要时提交相关证明材料。</w:t>
      </w:r>
    </w:p>
    <w:p w14:paraId="58A79595">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b/>
          <w:color w:val="auto"/>
          <w:sz w:val="24"/>
          <w:szCs w:val="24"/>
          <w:highlight w:val="none"/>
          <w:shd w:val="clear" w:color="auto" w:fill="auto"/>
          <w:lang w:val="en-US" w:eastAsia="zh-CN"/>
        </w:rPr>
        <w:t>二</w:t>
      </w:r>
      <w:r>
        <w:rPr>
          <w:rFonts w:hint="eastAsia" w:ascii="宋体" w:hAnsi="宋体" w:eastAsia="宋体" w:cs="宋体"/>
          <w:b/>
          <w:color w:val="auto"/>
          <w:sz w:val="24"/>
          <w:szCs w:val="24"/>
          <w:highlight w:val="none"/>
          <w:shd w:val="clear" w:color="auto" w:fill="auto"/>
        </w:rPr>
        <w:t>、项目</w:t>
      </w:r>
      <w:r>
        <w:rPr>
          <w:rFonts w:hint="eastAsia" w:ascii="宋体" w:hAnsi="宋体" w:eastAsia="宋体" w:cs="宋体"/>
          <w:b/>
          <w:color w:val="auto"/>
          <w:sz w:val="24"/>
          <w:szCs w:val="24"/>
          <w:highlight w:val="none"/>
          <w:shd w:val="clear" w:color="auto" w:fill="auto"/>
          <w:lang w:val="en-US" w:eastAsia="zh-CN"/>
        </w:rPr>
        <w:t>名称</w:t>
      </w:r>
      <w:r>
        <w:rPr>
          <w:rFonts w:hint="eastAsia" w:ascii="宋体" w:hAnsi="宋体" w:eastAsia="宋体" w:cs="宋体"/>
          <w:b/>
          <w:color w:val="auto"/>
          <w:sz w:val="24"/>
          <w:szCs w:val="24"/>
          <w:highlight w:val="none"/>
          <w:shd w:val="clear" w:color="auto" w:fill="auto"/>
          <w:lang w:eastAsia="zh-CN"/>
        </w:rPr>
        <w:t>：</w:t>
      </w:r>
      <w:r>
        <w:rPr>
          <w:rFonts w:hint="eastAsia"/>
          <w:u w:val="single"/>
          <w:lang w:val="en-US" w:eastAsia="zh-CN"/>
        </w:rPr>
        <w:t>连云港市领雁校长培训班赴苏州跟岗培训项目</w:t>
      </w:r>
      <w:r>
        <w:rPr>
          <w:rFonts w:hint="eastAsia" w:ascii="宋体" w:hAnsi="宋体" w:eastAsia="宋体" w:cs="宋体"/>
          <w:color w:val="auto"/>
          <w:sz w:val="24"/>
          <w:szCs w:val="24"/>
          <w:highlight w:val="none"/>
          <w:shd w:val="clear" w:color="auto" w:fill="auto"/>
          <w:lang w:eastAsia="zh-CN"/>
        </w:rPr>
        <w:t>。</w:t>
      </w:r>
    </w:p>
    <w:p w14:paraId="17674570">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color w:val="auto"/>
          <w:sz w:val="24"/>
          <w:szCs w:val="24"/>
          <w:highlight w:val="none"/>
          <w:shd w:val="clear" w:color="auto" w:fill="auto"/>
          <w:lang w:val="en-US" w:eastAsia="zh-CN"/>
        </w:rPr>
      </w:pPr>
      <w:r>
        <w:rPr>
          <w:rFonts w:hint="eastAsia" w:ascii="宋体" w:hAnsi="宋体" w:eastAsia="宋体" w:cs="宋体"/>
          <w:b/>
          <w:color w:val="auto"/>
          <w:sz w:val="24"/>
          <w:szCs w:val="24"/>
          <w:highlight w:val="none"/>
          <w:shd w:val="clear" w:color="auto" w:fill="auto"/>
          <w:lang w:val="en-US" w:eastAsia="zh-CN"/>
        </w:rPr>
        <w:t>三</w:t>
      </w:r>
      <w:r>
        <w:rPr>
          <w:rFonts w:hint="eastAsia" w:ascii="宋体" w:hAnsi="宋体" w:eastAsia="宋体" w:cs="宋体"/>
          <w:b/>
          <w:color w:val="auto"/>
          <w:sz w:val="24"/>
          <w:szCs w:val="24"/>
          <w:highlight w:val="none"/>
          <w:shd w:val="clear" w:color="auto" w:fill="auto"/>
        </w:rPr>
        <w:t>、</w:t>
      </w:r>
      <w:r>
        <w:rPr>
          <w:rFonts w:hint="eastAsia" w:ascii="宋体" w:hAnsi="宋体" w:eastAsia="宋体" w:cs="宋体"/>
          <w:b/>
          <w:color w:val="auto"/>
          <w:sz w:val="24"/>
          <w:szCs w:val="24"/>
          <w:highlight w:val="none"/>
          <w:shd w:val="clear" w:color="auto" w:fill="auto"/>
          <w:lang w:val="en-US" w:eastAsia="zh-CN"/>
        </w:rPr>
        <w:t>项目服务要求：</w:t>
      </w:r>
    </w:p>
    <w:p w14:paraId="7BC0B773">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color w:val="auto"/>
          <w:sz w:val="24"/>
          <w:szCs w:val="24"/>
          <w:highlight w:val="none"/>
          <w:shd w:val="clear" w:color="auto" w:fill="auto"/>
          <w:lang w:val="en-US" w:eastAsia="zh-CN"/>
        </w:rPr>
      </w:pPr>
      <w:r>
        <w:rPr>
          <w:rFonts w:hint="eastAsia" w:ascii="宋体" w:hAnsi="宋体" w:eastAsia="宋体" w:cs="宋体"/>
          <w:b w:val="0"/>
          <w:bCs/>
          <w:color w:val="auto"/>
          <w:sz w:val="24"/>
          <w:szCs w:val="24"/>
          <w:highlight w:val="none"/>
          <w:shd w:val="clear" w:color="auto" w:fill="auto"/>
          <w:lang w:val="en-US" w:eastAsia="zh-CN"/>
        </w:rPr>
        <w:t>1、培训目的：</w:t>
      </w:r>
      <w:bookmarkStart w:id="2" w:name="_GoBack"/>
      <w:bookmarkEnd w:id="2"/>
      <w:bookmarkStart w:id="0" w:name="OLE_LINK5"/>
      <w:bookmarkStart w:id="1" w:name="OLE_LINK6"/>
    </w:p>
    <w:p w14:paraId="4AF3AD99">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color w:val="auto"/>
          <w:sz w:val="24"/>
          <w:szCs w:val="24"/>
          <w:highlight w:val="none"/>
          <w:shd w:val="clear" w:color="auto" w:fill="auto"/>
          <w:lang w:val="en-US" w:eastAsia="zh-CN"/>
        </w:rPr>
      </w:pPr>
      <w:r>
        <w:rPr>
          <w:rFonts w:hint="eastAsia" w:ascii="宋体" w:hAnsi="宋体" w:eastAsia="宋体" w:cs="宋体"/>
          <w:b w:val="0"/>
          <w:bCs/>
          <w:color w:val="auto"/>
          <w:sz w:val="24"/>
          <w:szCs w:val="24"/>
          <w:highlight w:val="none"/>
          <w:shd w:val="clear" w:color="auto" w:fill="auto"/>
          <w:lang w:val="en-US" w:eastAsia="zh-CN"/>
        </w:rPr>
        <w:t>为认真贯彻落实国家及省、市《关于深化教育教学改革全面提高义务教育质量的意见》及《新时代基础教育强师计划》等文件精神，充分发挥校园长的示范引领作用，提升校园长的学校治理能力与领导水平，建立中小学书记校长现代化教育治理能力培养体系，造就一支高素质专业化的校长队伍，促进我市基础教育高质量、可持续发展。</w:t>
      </w:r>
      <w:bookmarkEnd w:id="0"/>
      <w:bookmarkEnd w:id="1"/>
    </w:p>
    <w:p w14:paraId="3B23822A">
      <w:pPr>
        <w:keepNext w:val="0"/>
        <w:keepLines w:val="0"/>
        <w:pageBreakBefore w:val="0"/>
        <w:widowControl/>
        <w:numPr>
          <w:ilvl w:val="0"/>
          <w:numId w:val="1"/>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color w:val="auto"/>
          <w:sz w:val="24"/>
          <w:szCs w:val="24"/>
          <w:highlight w:val="none"/>
          <w:shd w:val="clear" w:color="auto" w:fill="auto"/>
          <w:lang w:val="en-US" w:eastAsia="zh-CN"/>
        </w:rPr>
      </w:pPr>
      <w:r>
        <w:rPr>
          <w:rFonts w:hint="eastAsia" w:ascii="宋体" w:hAnsi="宋体" w:eastAsia="宋体" w:cs="宋体"/>
          <w:b w:val="0"/>
          <w:bCs/>
          <w:color w:val="auto"/>
          <w:sz w:val="24"/>
          <w:szCs w:val="24"/>
          <w:highlight w:val="none"/>
          <w:shd w:val="clear" w:color="auto" w:fill="auto"/>
          <w:lang w:val="en-US" w:eastAsia="zh-CN"/>
        </w:rPr>
        <w:t>培训内容：</w:t>
      </w:r>
    </w:p>
    <w:p w14:paraId="56AC89F5">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color w:val="auto"/>
          <w:sz w:val="24"/>
          <w:szCs w:val="24"/>
          <w:highlight w:val="none"/>
          <w:shd w:val="clear" w:color="auto" w:fill="auto"/>
          <w:lang w:val="en-US" w:eastAsia="zh-CN"/>
        </w:rPr>
      </w:pPr>
      <w:r>
        <w:rPr>
          <w:rFonts w:hint="eastAsia" w:ascii="宋体" w:hAnsi="宋体" w:eastAsia="宋体" w:cs="宋体"/>
          <w:b w:val="0"/>
          <w:bCs/>
          <w:color w:val="auto"/>
          <w:sz w:val="24"/>
          <w:szCs w:val="24"/>
          <w:highlight w:val="none"/>
          <w:shd w:val="clear" w:color="auto" w:fill="auto"/>
          <w:lang w:val="en-US" w:eastAsia="zh-CN"/>
        </w:rPr>
        <w:t>学校战略规划与特色发展定位、现代化学校治理体系与精细化管理模式、名校长的领导力提升与专业成长路径、高素质专业化教师队伍建设与激励机制、优秀青年教师选拔培养与梯队建设策略、学习基础教育发达地区先进办学经验及各学段校长间的深度研讨与智慧共享。</w:t>
      </w:r>
    </w:p>
    <w:p w14:paraId="52D2F98A">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color w:val="auto"/>
          <w:sz w:val="24"/>
          <w:szCs w:val="24"/>
          <w:highlight w:val="none"/>
          <w:shd w:val="clear" w:color="auto" w:fill="auto"/>
          <w:lang w:val="en-US" w:eastAsia="zh-CN"/>
        </w:rPr>
      </w:pPr>
      <w:r>
        <w:rPr>
          <w:rFonts w:hint="eastAsia" w:ascii="宋体" w:hAnsi="宋体" w:eastAsia="宋体" w:cs="宋体"/>
          <w:b w:val="0"/>
          <w:bCs/>
          <w:color w:val="auto"/>
          <w:sz w:val="24"/>
          <w:szCs w:val="24"/>
          <w:highlight w:val="none"/>
          <w:shd w:val="clear" w:color="auto" w:fill="auto"/>
          <w:lang w:val="en-US" w:eastAsia="zh-CN"/>
        </w:rPr>
        <w:t>3、培训对象及人数：连云港市幼小初高校长，100人。</w:t>
      </w:r>
    </w:p>
    <w:p w14:paraId="318982F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bCs w:val="0"/>
          <w:color w:val="auto"/>
          <w:sz w:val="24"/>
          <w:szCs w:val="24"/>
          <w:highlight w:val="none"/>
          <w:shd w:val="clear" w:color="auto" w:fill="auto"/>
          <w:lang w:val="en-US" w:eastAsia="zh-CN"/>
        </w:rPr>
      </w:pPr>
      <w:r>
        <w:rPr>
          <w:rFonts w:hint="eastAsia" w:ascii="宋体" w:hAnsi="宋体" w:eastAsia="宋体" w:cs="宋体"/>
          <w:b/>
          <w:bCs w:val="0"/>
          <w:color w:val="auto"/>
          <w:sz w:val="24"/>
          <w:szCs w:val="24"/>
          <w:highlight w:val="none"/>
          <w:shd w:val="clear" w:color="auto" w:fill="auto"/>
          <w:lang w:val="en-US" w:eastAsia="zh-CN"/>
        </w:rPr>
        <w:t>4、培训具体要求：</w:t>
      </w:r>
    </w:p>
    <w:p w14:paraId="00FE7CB5">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color w:val="auto"/>
          <w:sz w:val="24"/>
          <w:szCs w:val="24"/>
          <w:highlight w:val="none"/>
          <w:shd w:val="clear" w:color="auto" w:fill="auto"/>
          <w:lang w:val="en-US" w:eastAsia="zh-CN"/>
        </w:rPr>
      </w:pPr>
      <w:r>
        <w:rPr>
          <w:rFonts w:hint="eastAsia" w:ascii="宋体" w:hAnsi="宋体" w:eastAsia="宋体" w:cs="宋体"/>
          <w:b w:val="0"/>
          <w:bCs/>
          <w:color w:val="auto"/>
          <w:sz w:val="24"/>
          <w:szCs w:val="24"/>
          <w:highlight w:val="none"/>
          <w:shd w:val="clear" w:color="auto" w:fill="auto"/>
          <w:lang w:val="en-US" w:eastAsia="zh-CN"/>
        </w:rPr>
        <w:t>4.1  校长作为学校发展的领路人，其领导力与治理能力直接决定着学校的办学质量与未来走向。本次培训聚焦校长核心职能，强调通过沉浸式、实操性的跟岗学习，将先进理念与经验转化为切实可行的治校方略。跟岗基地校应真正发挥“实景课堂”与“实践样板”的效能，参训校长需深度参与，而非表面观摩，确保学有所思、学有所获、学有所用。通过培训，为校长们提供反思实践、破解难题的高端平台，打造名优校长专业成长的“加速器”和办学治校智慧的“孵化器”。</w:t>
      </w:r>
    </w:p>
    <w:p w14:paraId="372377BE">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宋体" w:hAnsi="宋体" w:eastAsia="宋体" w:cs="宋体"/>
          <w:b w:val="0"/>
          <w:bCs/>
          <w:color w:val="auto"/>
          <w:sz w:val="24"/>
          <w:szCs w:val="24"/>
          <w:highlight w:val="none"/>
          <w:shd w:val="clear" w:color="auto" w:fill="auto"/>
          <w:lang w:val="en-US" w:eastAsia="zh-CN"/>
        </w:rPr>
      </w:pPr>
      <w:r>
        <w:rPr>
          <w:rFonts w:hint="eastAsia" w:ascii="宋体" w:hAnsi="宋体" w:eastAsia="宋体" w:cs="宋体"/>
          <w:b w:val="0"/>
          <w:bCs/>
          <w:color w:val="auto"/>
          <w:sz w:val="24"/>
          <w:szCs w:val="24"/>
          <w:highlight w:val="none"/>
          <w:shd w:val="clear" w:color="auto" w:fill="auto"/>
          <w:lang w:val="en-US" w:eastAsia="zh-CN"/>
        </w:rPr>
        <w:t>4.2 本次培训采用进名校跟岗研修的方式。培训按参训校长所在学段（幼儿园、小学、初中、高中）分组进行，各学段组分别前往相应学段的优质基地校。培训过程强调深度介入与反思实践，通过沉浸式观察、专题研讨、结构化反思等多种形式，确保培训的实效性与转化价值；坚持“以成果为导向”的原则，引导学员在研修过程中形成个人行动改进思路，促进其将所学转化为推动本校发展的具体策略，完成预设的研修成果。</w:t>
      </w:r>
    </w:p>
    <w:p w14:paraId="7F8E6B9D">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color w:val="auto"/>
          <w:sz w:val="24"/>
          <w:szCs w:val="24"/>
          <w:highlight w:val="none"/>
          <w:shd w:val="clear" w:color="auto" w:fill="auto"/>
          <w:lang w:val="en-US" w:eastAsia="zh-CN"/>
        </w:rPr>
      </w:pPr>
      <w:r>
        <w:rPr>
          <w:rFonts w:hint="eastAsia" w:ascii="宋体" w:hAnsi="宋体" w:eastAsia="宋体" w:cs="宋体"/>
          <w:b w:val="0"/>
          <w:bCs/>
          <w:color w:val="auto"/>
          <w:sz w:val="24"/>
          <w:szCs w:val="24"/>
          <w:highlight w:val="none"/>
          <w:shd w:val="clear" w:color="auto" w:fill="auto"/>
          <w:lang w:val="en-US" w:eastAsia="zh-CN"/>
        </w:rPr>
        <w:t>5、培训课程安排：</w:t>
      </w:r>
    </w:p>
    <w:p w14:paraId="6EE21C93">
      <w:pPr>
        <w:pStyle w:val="2"/>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auto"/>
          <w:sz w:val="24"/>
          <w:szCs w:val="24"/>
          <w:highlight w:val="none"/>
          <w:shd w:val="clear" w:color="auto" w:fill="auto"/>
          <w:lang w:val="en-US" w:eastAsia="zh-CN"/>
        </w:rPr>
      </w:pPr>
      <w:r>
        <w:rPr>
          <w:rFonts w:hint="eastAsia" w:ascii="宋体" w:hAnsi="宋体" w:eastAsia="宋体" w:cs="宋体"/>
          <w:b w:val="0"/>
          <w:bCs/>
          <w:color w:val="auto"/>
          <w:sz w:val="24"/>
          <w:szCs w:val="24"/>
          <w:highlight w:val="none"/>
          <w:shd w:val="clear" w:color="auto" w:fill="auto"/>
          <w:lang w:val="en-US" w:eastAsia="zh-CN"/>
        </w:rPr>
        <w:t>成交供应商须严格按照以下要求组织跟岗研修，确保培训的针对性与实效性：</w:t>
      </w:r>
    </w:p>
    <w:p w14:paraId="5085D89D">
      <w:pPr>
        <w:pStyle w:val="2"/>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宋体" w:hAnsi="宋体" w:cs="宋体"/>
          <w:b w:val="0"/>
          <w:bCs/>
          <w:color w:val="auto"/>
          <w:sz w:val="24"/>
          <w:szCs w:val="24"/>
          <w:highlight w:val="none"/>
          <w:shd w:val="clear" w:color="auto" w:fill="auto"/>
          <w:lang w:val="en-US" w:eastAsia="zh-CN"/>
        </w:rPr>
      </w:pPr>
      <w:r>
        <w:rPr>
          <w:rFonts w:hint="eastAsia" w:ascii="宋体" w:hAnsi="宋体" w:cs="宋体"/>
          <w:b w:val="0"/>
          <w:bCs/>
          <w:color w:val="auto"/>
          <w:sz w:val="24"/>
          <w:szCs w:val="24"/>
          <w:shd w:val="clear" w:fill="auto"/>
          <w:lang w:val="en-US" w:eastAsia="zh-CN" w:bidi="ar-SA"/>
        </w:rPr>
        <w:t>（1）为确保跟岗培训的高质量与实效性，成交供应商须为各学段校长安排进入办学水平与以下学校相当或更优的苏州市优质基地校进行跟岗研修。采购人推荐的标杆基地校样例（</w:t>
      </w:r>
      <w:r>
        <w:rPr>
          <w:rFonts w:hint="eastAsia" w:ascii="宋体" w:hAnsi="宋体" w:cs="宋体"/>
          <w:b/>
          <w:bCs w:val="0"/>
          <w:color w:val="auto"/>
          <w:sz w:val="24"/>
          <w:szCs w:val="24"/>
          <w:shd w:val="clear" w:fill="auto"/>
          <w:lang w:val="en-US" w:eastAsia="zh-CN" w:bidi="ar-SA"/>
        </w:rPr>
        <w:t>见下表</w:t>
      </w:r>
      <w:r>
        <w:rPr>
          <w:rFonts w:hint="eastAsia" w:ascii="宋体" w:hAnsi="宋体" w:cs="宋体"/>
          <w:b w:val="0"/>
          <w:bCs/>
          <w:color w:val="auto"/>
          <w:sz w:val="24"/>
          <w:szCs w:val="24"/>
          <w:shd w:val="clear" w:fill="auto"/>
          <w:lang w:val="en-US" w:eastAsia="zh-CN" w:bidi="ar-SA"/>
        </w:rPr>
        <w:t>）体现了本项目对跟岗学校资质的基本要求，供应商在响应文件中应优先基于此进行安排。</w:t>
      </w:r>
      <w:r>
        <w:rPr>
          <w:rFonts w:hint="eastAsia" w:ascii="宋体" w:hAnsi="宋体" w:cs="宋体"/>
          <w:b/>
          <w:bCs w:val="0"/>
          <w:color w:val="auto"/>
          <w:sz w:val="24"/>
          <w:szCs w:val="24"/>
          <w:shd w:val="clear" w:fill="auto"/>
          <w:lang w:val="en-US" w:eastAsia="zh-CN" w:bidi="ar-SA"/>
        </w:rPr>
        <w:t>若供应商拟选用其他基地校，须在响应文件中详细说明其替代学校的优势、特色及与推荐学校的可比性，并承诺其办学水平不低于推荐学校，提供相关佐证材料，经磋商小组（或评审小组）认可后方为有效</w:t>
      </w:r>
      <w:r>
        <w:rPr>
          <w:rFonts w:hint="eastAsia" w:ascii="宋体" w:hAnsi="宋体" w:cs="宋体"/>
          <w:b/>
          <w:bCs w:val="0"/>
          <w:color w:val="auto"/>
          <w:sz w:val="24"/>
          <w:szCs w:val="24"/>
          <w:highlight w:val="none"/>
          <w:shd w:val="clear" w:color="auto" w:fill="auto"/>
          <w:lang w:val="en-US" w:eastAsia="zh-CN"/>
        </w:rPr>
        <w:t>。</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7"/>
        <w:gridCol w:w="6415"/>
      </w:tblGrid>
      <w:tr w14:paraId="61DB0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tcPr>
          <w:p w14:paraId="630A11E2">
            <w:pPr>
              <w:keepNext w:val="0"/>
              <w:keepLines w:val="0"/>
              <w:widowControl/>
              <w:suppressLineNumbers w:val="0"/>
              <w:jc w:val="center"/>
              <w:rPr>
                <w:rFonts w:hint="eastAsia" w:ascii="宋体" w:hAnsi="宋体" w:cs="宋体"/>
                <w:b w:val="0"/>
                <w:bCs/>
                <w:color w:val="auto"/>
                <w:sz w:val="21"/>
                <w:szCs w:val="21"/>
                <w:highlight w:val="none"/>
                <w:shd w:val="clear" w:color="auto" w:fill="auto"/>
                <w:vertAlign w:val="baseline"/>
                <w:lang w:val="en-US" w:eastAsia="zh-CN"/>
              </w:rPr>
            </w:pPr>
            <w:r>
              <w:rPr>
                <w:rFonts w:ascii="宋体" w:hAnsi="宋体" w:eastAsia="宋体" w:cs="宋体"/>
                <w:b/>
                <w:bCs/>
                <w:kern w:val="0"/>
                <w:sz w:val="21"/>
                <w:szCs w:val="21"/>
                <w:lang w:val="en-US" w:eastAsia="zh-CN" w:bidi="ar"/>
              </w:rPr>
              <w:t>各学段推荐基地校样例</w:t>
            </w:r>
          </w:p>
        </w:tc>
      </w:tr>
      <w:tr w14:paraId="30D30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7" w:type="dxa"/>
            <w:vAlign w:val="center"/>
          </w:tcPr>
          <w:p w14:paraId="25888932">
            <w:pPr>
              <w:pStyle w:val="2"/>
              <w:keepNext w:val="0"/>
              <w:keepLines w:val="0"/>
              <w:pageBreakBefore w:val="0"/>
              <w:widowControl/>
              <w:numPr>
                <w:ilvl w:val="0"/>
                <w:numId w:val="0"/>
              </w:numPr>
              <w:kinsoku/>
              <w:wordWrap/>
              <w:overflowPunct/>
              <w:topLinePunct w:val="0"/>
              <w:autoSpaceDE/>
              <w:autoSpaceDN/>
              <w:bidi w:val="0"/>
              <w:adjustRightInd/>
              <w:snapToGrid/>
              <w:jc w:val="center"/>
              <w:textAlignment w:val="auto"/>
              <w:rPr>
                <w:rFonts w:hint="eastAsia" w:ascii="宋体" w:hAnsi="宋体" w:cs="宋体"/>
                <w:b/>
                <w:bCs w:val="0"/>
                <w:color w:val="auto"/>
                <w:sz w:val="21"/>
                <w:szCs w:val="21"/>
                <w:highlight w:val="none"/>
                <w:shd w:val="clear" w:color="auto" w:fill="auto"/>
                <w:vertAlign w:val="baseline"/>
                <w:lang w:val="en-US" w:eastAsia="zh-CN"/>
              </w:rPr>
            </w:pPr>
            <w:r>
              <w:rPr>
                <w:rFonts w:hint="eastAsia" w:ascii="宋体" w:hAnsi="宋体" w:cs="宋体"/>
                <w:b/>
                <w:bCs w:val="0"/>
                <w:color w:val="auto"/>
                <w:sz w:val="21"/>
                <w:szCs w:val="21"/>
                <w:highlight w:val="none"/>
                <w:shd w:val="clear" w:color="auto" w:fill="auto"/>
                <w:vertAlign w:val="baseline"/>
                <w:lang w:val="en-US" w:eastAsia="zh-CN"/>
              </w:rPr>
              <w:t>幼儿园学段</w:t>
            </w:r>
          </w:p>
        </w:tc>
        <w:tc>
          <w:tcPr>
            <w:tcW w:w="6415" w:type="dxa"/>
          </w:tcPr>
          <w:p w14:paraId="52CAE3A3">
            <w:pPr>
              <w:pStyle w:val="2"/>
              <w:keepNext w:val="0"/>
              <w:keepLines w:val="0"/>
              <w:pageBreakBefore w:val="0"/>
              <w:widowControl/>
              <w:numPr>
                <w:ilvl w:val="0"/>
                <w:numId w:val="0"/>
              </w:numPr>
              <w:kinsoku/>
              <w:wordWrap/>
              <w:overflowPunct/>
              <w:topLinePunct w:val="0"/>
              <w:autoSpaceDE/>
              <w:autoSpaceDN/>
              <w:bidi w:val="0"/>
              <w:adjustRightInd/>
              <w:snapToGrid/>
              <w:textAlignment w:val="auto"/>
              <w:rPr>
                <w:rFonts w:hint="eastAsia" w:ascii="宋体" w:hAnsi="宋体" w:eastAsia="宋体" w:cs="宋体"/>
                <w:b w:val="0"/>
                <w:bCs/>
                <w:color w:val="auto"/>
                <w:sz w:val="21"/>
                <w:szCs w:val="21"/>
                <w:highlight w:val="none"/>
                <w:shd w:val="clear" w:color="auto" w:fill="auto"/>
                <w:vertAlign w:val="baseline"/>
                <w:lang w:val="en-US" w:eastAsia="zh-CN"/>
              </w:rPr>
            </w:pPr>
            <w:r>
              <w:rPr>
                <w:rFonts w:hint="eastAsia" w:ascii="宋体" w:hAnsi="宋体" w:eastAsia="宋体" w:cs="宋体"/>
                <w:b w:val="0"/>
                <w:bCs/>
                <w:color w:val="auto"/>
                <w:sz w:val="21"/>
                <w:szCs w:val="21"/>
                <w:highlight w:val="none"/>
                <w:shd w:val="clear" w:color="auto" w:fill="auto"/>
                <w:vertAlign w:val="baseline"/>
                <w:lang w:val="en-US" w:eastAsia="zh-CN"/>
              </w:rPr>
              <w:t>苏州市高新区狮山中心幼儿园、苏州高新区成大实验幼儿园</w:t>
            </w:r>
          </w:p>
        </w:tc>
      </w:tr>
      <w:tr w14:paraId="070B9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7" w:type="dxa"/>
            <w:vAlign w:val="center"/>
          </w:tcPr>
          <w:p w14:paraId="57EC9601">
            <w:pPr>
              <w:pStyle w:val="2"/>
              <w:keepNext w:val="0"/>
              <w:keepLines w:val="0"/>
              <w:pageBreakBefore w:val="0"/>
              <w:widowControl/>
              <w:numPr>
                <w:ilvl w:val="0"/>
                <w:numId w:val="0"/>
              </w:numPr>
              <w:kinsoku/>
              <w:wordWrap/>
              <w:overflowPunct/>
              <w:topLinePunct w:val="0"/>
              <w:autoSpaceDE/>
              <w:autoSpaceDN/>
              <w:bidi w:val="0"/>
              <w:adjustRightInd/>
              <w:snapToGrid/>
              <w:jc w:val="center"/>
              <w:textAlignment w:val="auto"/>
              <w:rPr>
                <w:rFonts w:hint="eastAsia" w:ascii="宋体" w:hAnsi="宋体" w:cs="宋体"/>
                <w:b/>
                <w:bCs w:val="0"/>
                <w:color w:val="auto"/>
                <w:sz w:val="21"/>
                <w:szCs w:val="21"/>
                <w:highlight w:val="none"/>
                <w:shd w:val="clear" w:color="auto" w:fill="auto"/>
                <w:vertAlign w:val="baseline"/>
                <w:lang w:val="en-US" w:eastAsia="zh-CN"/>
              </w:rPr>
            </w:pPr>
            <w:r>
              <w:rPr>
                <w:rFonts w:hint="eastAsia" w:ascii="宋体" w:hAnsi="宋体" w:cs="宋体"/>
                <w:b/>
                <w:bCs w:val="0"/>
                <w:color w:val="auto"/>
                <w:sz w:val="21"/>
                <w:szCs w:val="21"/>
                <w:highlight w:val="none"/>
                <w:shd w:val="clear" w:color="auto" w:fill="auto"/>
                <w:vertAlign w:val="baseline"/>
                <w:lang w:val="en-US" w:eastAsia="zh-CN"/>
              </w:rPr>
              <w:t>小学学段</w:t>
            </w:r>
          </w:p>
        </w:tc>
        <w:tc>
          <w:tcPr>
            <w:tcW w:w="6415" w:type="dxa"/>
          </w:tcPr>
          <w:p w14:paraId="2011408D">
            <w:pPr>
              <w:keepNext w:val="0"/>
              <w:keepLines w:val="0"/>
              <w:widowControl/>
              <w:suppressLineNumbers w:val="0"/>
              <w:jc w:val="left"/>
              <w:rPr>
                <w:rFonts w:hint="eastAsia" w:ascii="宋体" w:hAnsi="宋体" w:eastAsia="宋体" w:cs="宋体"/>
                <w:b w:val="0"/>
                <w:bCs/>
                <w:color w:val="auto"/>
                <w:sz w:val="21"/>
                <w:szCs w:val="21"/>
                <w:highlight w:val="none"/>
                <w:shd w:val="clear" w:color="auto" w:fill="auto"/>
                <w:vertAlign w:val="baseline"/>
                <w:lang w:val="en-US" w:eastAsia="zh-CN"/>
              </w:rPr>
            </w:pPr>
            <w:r>
              <w:rPr>
                <w:rFonts w:hint="eastAsia" w:ascii="宋体" w:hAnsi="宋体" w:eastAsia="宋体" w:cs="宋体"/>
                <w:kern w:val="0"/>
                <w:sz w:val="21"/>
                <w:szCs w:val="21"/>
                <w:lang w:val="en-US" w:eastAsia="zh-CN" w:bidi="ar"/>
              </w:rPr>
              <w:t>苏州市东中市实验小学、苏州市敬文实验小学</w:t>
            </w:r>
          </w:p>
        </w:tc>
      </w:tr>
      <w:tr w14:paraId="5BCE1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7" w:type="dxa"/>
            <w:vAlign w:val="center"/>
          </w:tcPr>
          <w:p w14:paraId="07E341F2">
            <w:pPr>
              <w:pStyle w:val="2"/>
              <w:keepNext w:val="0"/>
              <w:keepLines w:val="0"/>
              <w:pageBreakBefore w:val="0"/>
              <w:widowControl/>
              <w:numPr>
                <w:ilvl w:val="0"/>
                <w:numId w:val="0"/>
              </w:numPr>
              <w:kinsoku/>
              <w:wordWrap/>
              <w:overflowPunct/>
              <w:topLinePunct w:val="0"/>
              <w:autoSpaceDE/>
              <w:autoSpaceDN/>
              <w:bidi w:val="0"/>
              <w:adjustRightInd/>
              <w:snapToGrid/>
              <w:jc w:val="center"/>
              <w:textAlignment w:val="auto"/>
              <w:rPr>
                <w:rFonts w:hint="eastAsia" w:ascii="宋体" w:hAnsi="宋体" w:cs="宋体"/>
                <w:b/>
                <w:bCs w:val="0"/>
                <w:color w:val="auto"/>
                <w:sz w:val="21"/>
                <w:szCs w:val="21"/>
                <w:highlight w:val="none"/>
                <w:shd w:val="clear" w:color="auto" w:fill="auto"/>
                <w:vertAlign w:val="baseline"/>
                <w:lang w:val="en-US" w:eastAsia="zh-CN"/>
              </w:rPr>
            </w:pPr>
            <w:r>
              <w:rPr>
                <w:rFonts w:hint="eastAsia" w:ascii="宋体" w:hAnsi="宋体" w:cs="宋体"/>
                <w:b/>
                <w:bCs w:val="0"/>
                <w:color w:val="auto"/>
                <w:sz w:val="21"/>
                <w:szCs w:val="21"/>
                <w:highlight w:val="none"/>
                <w:shd w:val="clear" w:color="auto" w:fill="auto"/>
                <w:vertAlign w:val="baseline"/>
                <w:lang w:val="en-US" w:eastAsia="zh-CN"/>
              </w:rPr>
              <w:t>初中学段</w:t>
            </w:r>
          </w:p>
        </w:tc>
        <w:tc>
          <w:tcPr>
            <w:tcW w:w="6415" w:type="dxa"/>
          </w:tcPr>
          <w:p w14:paraId="197854D5">
            <w:pPr>
              <w:keepNext w:val="0"/>
              <w:keepLines w:val="0"/>
              <w:widowControl/>
              <w:suppressLineNumbers w:val="0"/>
              <w:jc w:val="left"/>
              <w:rPr>
                <w:rFonts w:hint="eastAsia" w:ascii="宋体" w:hAnsi="宋体" w:eastAsia="宋体" w:cs="宋体"/>
                <w:b w:val="0"/>
                <w:bCs/>
                <w:color w:val="auto"/>
                <w:sz w:val="21"/>
                <w:szCs w:val="21"/>
                <w:highlight w:val="none"/>
                <w:shd w:val="clear" w:color="auto" w:fill="auto"/>
                <w:vertAlign w:val="baseline"/>
                <w:lang w:val="en-US" w:eastAsia="zh-CN"/>
              </w:rPr>
            </w:pPr>
            <w:r>
              <w:rPr>
                <w:rFonts w:hint="eastAsia" w:ascii="宋体" w:hAnsi="宋体" w:eastAsia="宋体" w:cs="宋体"/>
                <w:kern w:val="0"/>
                <w:sz w:val="21"/>
                <w:szCs w:val="21"/>
                <w:lang w:val="en-US" w:eastAsia="zh-CN" w:bidi="ar"/>
              </w:rPr>
              <w:t>苏州工业园区星港学校、苏州工业园区至和实验学校</w:t>
            </w:r>
          </w:p>
        </w:tc>
      </w:tr>
      <w:tr w14:paraId="27DA7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7" w:type="dxa"/>
            <w:vAlign w:val="center"/>
          </w:tcPr>
          <w:p w14:paraId="58A6866E">
            <w:pPr>
              <w:pStyle w:val="2"/>
              <w:keepNext w:val="0"/>
              <w:keepLines w:val="0"/>
              <w:pageBreakBefore w:val="0"/>
              <w:widowControl/>
              <w:numPr>
                <w:ilvl w:val="0"/>
                <w:numId w:val="0"/>
              </w:numPr>
              <w:kinsoku/>
              <w:wordWrap/>
              <w:overflowPunct/>
              <w:topLinePunct w:val="0"/>
              <w:autoSpaceDE/>
              <w:autoSpaceDN/>
              <w:bidi w:val="0"/>
              <w:adjustRightInd/>
              <w:snapToGrid/>
              <w:jc w:val="center"/>
              <w:textAlignment w:val="auto"/>
              <w:rPr>
                <w:rFonts w:hint="eastAsia" w:ascii="宋体" w:hAnsi="宋体" w:cs="宋体"/>
                <w:b/>
                <w:bCs w:val="0"/>
                <w:color w:val="auto"/>
                <w:sz w:val="21"/>
                <w:szCs w:val="21"/>
                <w:highlight w:val="none"/>
                <w:shd w:val="clear" w:color="auto" w:fill="auto"/>
                <w:vertAlign w:val="baseline"/>
                <w:lang w:val="en-US" w:eastAsia="zh-CN"/>
              </w:rPr>
            </w:pPr>
            <w:r>
              <w:rPr>
                <w:rFonts w:hint="eastAsia" w:ascii="宋体" w:hAnsi="宋体" w:cs="宋体"/>
                <w:b/>
                <w:bCs w:val="0"/>
                <w:color w:val="auto"/>
                <w:sz w:val="21"/>
                <w:szCs w:val="21"/>
                <w:highlight w:val="none"/>
                <w:shd w:val="clear" w:color="auto" w:fill="auto"/>
                <w:vertAlign w:val="baseline"/>
                <w:lang w:val="en-US" w:eastAsia="zh-CN"/>
              </w:rPr>
              <w:t>高中学段</w:t>
            </w:r>
          </w:p>
        </w:tc>
        <w:tc>
          <w:tcPr>
            <w:tcW w:w="6415" w:type="dxa"/>
          </w:tcPr>
          <w:p w14:paraId="3D5B73A7">
            <w:pPr>
              <w:pStyle w:val="2"/>
              <w:keepNext w:val="0"/>
              <w:keepLines w:val="0"/>
              <w:pageBreakBefore w:val="0"/>
              <w:widowControl/>
              <w:numPr>
                <w:ilvl w:val="0"/>
                <w:numId w:val="0"/>
              </w:numPr>
              <w:kinsoku/>
              <w:wordWrap/>
              <w:overflowPunct/>
              <w:topLinePunct w:val="0"/>
              <w:autoSpaceDE/>
              <w:autoSpaceDN/>
              <w:bidi w:val="0"/>
              <w:adjustRightInd/>
              <w:snapToGrid/>
              <w:textAlignment w:val="auto"/>
              <w:rPr>
                <w:rFonts w:hint="eastAsia" w:ascii="宋体" w:hAnsi="宋体" w:eastAsia="宋体" w:cs="宋体"/>
                <w:b w:val="0"/>
                <w:bCs/>
                <w:color w:val="auto"/>
                <w:sz w:val="21"/>
                <w:szCs w:val="21"/>
                <w:highlight w:val="none"/>
                <w:shd w:val="clear" w:color="auto" w:fill="auto"/>
                <w:vertAlign w:val="baseline"/>
                <w:lang w:val="en-US" w:eastAsia="zh-CN"/>
              </w:rPr>
            </w:pPr>
            <w:r>
              <w:rPr>
                <w:rFonts w:hint="eastAsia" w:ascii="宋体" w:hAnsi="宋体" w:eastAsia="宋体" w:cs="宋体"/>
                <w:b w:val="0"/>
                <w:bCs/>
                <w:color w:val="auto"/>
                <w:sz w:val="21"/>
                <w:szCs w:val="21"/>
                <w:highlight w:val="none"/>
                <w:shd w:val="clear" w:color="auto" w:fill="auto"/>
                <w:vertAlign w:val="baseline"/>
                <w:lang w:val="en-US" w:eastAsia="zh-CN"/>
              </w:rPr>
              <w:t>苏州高新区第一中学、苏州高新区吴县中学</w:t>
            </w:r>
          </w:p>
        </w:tc>
      </w:tr>
    </w:tbl>
    <w:p w14:paraId="0EC216B5">
      <w:pPr>
        <w:pStyle w:val="2"/>
        <w:keepNext w:val="0"/>
        <w:keepLines w:val="0"/>
        <w:pageBreakBefore w:val="0"/>
        <w:widowControl/>
        <w:numPr>
          <w:ilvl w:val="0"/>
          <w:numId w:val="0"/>
        </w:numPr>
        <w:kinsoku/>
        <w:wordWrap/>
        <w:overflowPunct/>
        <w:topLinePunct w:val="0"/>
        <w:autoSpaceDE/>
        <w:autoSpaceDN/>
        <w:bidi w:val="0"/>
        <w:adjustRightInd/>
        <w:snapToGrid/>
        <w:textAlignment w:val="auto"/>
        <w:rPr>
          <w:rFonts w:hint="eastAsia" w:ascii="宋体" w:hAnsi="宋体" w:cs="宋体"/>
          <w:b w:val="0"/>
          <w:bCs/>
          <w:color w:val="auto"/>
          <w:sz w:val="24"/>
          <w:szCs w:val="24"/>
          <w:highlight w:val="none"/>
          <w:shd w:val="clear" w:color="auto" w:fill="auto"/>
          <w:lang w:val="en-US" w:eastAsia="zh-CN"/>
        </w:rPr>
      </w:pPr>
    </w:p>
    <w:p w14:paraId="1EA739EF">
      <w:pPr>
        <w:pStyle w:val="2"/>
        <w:numPr>
          <w:ilvl w:val="0"/>
          <w:numId w:val="0"/>
        </w:numPr>
        <w:rPr>
          <w:rFonts w:hint="eastAsia" w:ascii="宋体" w:hAnsi="宋体" w:cs="宋体"/>
          <w:b w:val="0"/>
          <w:bCs/>
          <w:color w:val="auto"/>
          <w:sz w:val="24"/>
          <w:szCs w:val="24"/>
          <w:highlight w:val="none"/>
          <w:shd w:val="clear" w:color="auto" w:fill="auto"/>
          <w:lang w:val="en-US" w:eastAsia="zh-CN"/>
        </w:rPr>
      </w:pPr>
      <w:r>
        <w:rPr>
          <w:rFonts w:hint="eastAsia" w:ascii="宋体" w:hAnsi="宋体" w:cs="宋体"/>
          <w:b/>
          <w:bCs w:val="0"/>
          <w:color w:val="auto"/>
          <w:sz w:val="24"/>
          <w:szCs w:val="24"/>
          <w:highlight w:val="none"/>
          <w:shd w:val="clear" w:color="auto" w:fill="auto"/>
          <w:lang w:val="en-US" w:eastAsia="zh-CN"/>
        </w:rPr>
        <w:t>（2）导师与内容要求：</w:t>
      </w:r>
      <w:r>
        <w:rPr>
          <w:rFonts w:hint="eastAsia" w:ascii="宋体" w:hAnsi="宋体" w:cs="宋体"/>
          <w:b w:val="0"/>
          <w:bCs/>
          <w:color w:val="auto"/>
          <w:sz w:val="24"/>
          <w:szCs w:val="24"/>
          <w:highlight w:val="none"/>
          <w:shd w:val="clear" w:color="auto" w:fill="auto"/>
          <w:lang w:val="en-US" w:eastAsia="zh-CN"/>
        </w:rPr>
        <w:t>在各基地校的跟岗研修须满足以下要求：</w:t>
      </w:r>
    </w:p>
    <w:p w14:paraId="6A5BE36A">
      <w:pPr>
        <w:pStyle w:val="2"/>
        <w:numPr>
          <w:ilvl w:val="0"/>
          <w:numId w:val="0"/>
        </w:numPr>
        <w:rPr>
          <w:rFonts w:hint="eastAsia" w:ascii="宋体" w:hAnsi="宋体" w:cs="宋体"/>
          <w:b w:val="0"/>
          <w:bCs/>
          <w:color w:val="auto"/>
          <w:sz w:val="24"/>
          <w:szCs w:val="24"/>
          <w:highlight w:val="none"/>
          <w:shd w:val="clear" w:color="auto" w:fill="auto"/>
          <w:lang w:val="en-US" w:eastAsia="zh-CN"/>
        </w:rPr>
      </w:pPr>
      <w:r>
        <w:rPr>
          <w:rFonts w:hint="eastAsia" w:ascii="宋体" w:hAnsi="宋体" w:cs="宋体"/>
          <w:b/>
          <w:bCs w:val="0"/>
          <w:color w:val="auto"/>
          <w:sz w:val="24"/>
          <w:szCs w:val="24"/>
          <w:highlight w:val="none"/>
          <w:shd w:val="clear" w:color="auto" w:fill="auto"/>
          <w:lang w:val="en-US" w:eastAsia="zh-CN"/>
        </w:rPr>
        <w:t>导师遴选：</w:t>
      </w:r>
      <w:r>
        <w:rPr>
          <w:rFonts w:hint="eastAsia" w:ascii="宋体" w:hAnsi="宋体" w:cs="宋体"/>
          <w:b w:val="0"/>
          <w:bCs/>
          <w:color w:val="auto"/>
          <w:sz w:val="24"/>
          <w:szCs w:val="24"/>
          <w:highlight w:val="none"/>
          <w:shd w:val="clear" w:color="auto" w:fill="auto"/>
          <w:lang w:val="en-US" w:eastAsia="zh-CN"/>
        </w:rPr>
        <w:t>应为各学段组配备的跟岗导师，须为基地校主要负责人或是在办学治校方面有显著成就的名校长（如特级教师、名校长工作室主持人等），确保导师的专业性与指导水平。</w:t>
      </w:r>
    </w:p>
    <w:p w14:paraId="032A39E2">
      <w:pPr>
        <w:pStyle w:val="2"/>
        <w:numPr>
          <w:ilvl w:val="0"/>
          <w:numId w:val="0"/>
        </w:numPr>
        <w:rPr>
          <w:rFonts w:hint="eastAsia" w:ascii="宋体" w:hAnsi="宋体" w:cs="宋体"/>
          <w:b w:val="0"/>
          <w:bCs/>
          <w:color w:val="auto"/>
          <w:sz w:val="24"/>
          <w:szCs w:val="24"/>
          <w:highlight w:val="none"/>
          <w:shd w:val="clear" w:color="auto" w:fill="auto"/>
          <w:lang w:val="en-US" w:eastAsia="zh-CN"/>
        </w:rPr>
      </w:pPr>
      <w:r>
        <w:rPr>
          <w:rFonts w:hint="eastAsia" w:ascii="宋体" w:hAnsi="宋体" w:cs="宋体"/>
          <w:b/>
          <w:bCs w:val="0"/>
          <w:color w:val="auto"/>
          <w:sz w:val="24"/>
          <w:szCs w:val="24"/>
          <w:highlight w:val="none"/>
          <w:shd w:val="clear" w:color="auto" w:fill="auto"/>
          <w:lang w:val="en-US" w:eastAsia="zh-CN"/>
        </w:rPr>
        <w:t>研修重点：</w:t>
      </w:r>
      <w:r>
        <w:rPr>
          <w:rFonts w:hint="eastAsia" w:ascii="宋体" w:hAnsi="宋体" w:cs="宋体"/>
          <w:b w:val="0"/>
          <w:bCs/>
          <w:color w:val="auto"/>
          <w:sz w:val="24"/>
          <w:szCs w:val="24"/>
          <w:highlight w:val="none"/>
          <w:shd w:val="clear" w:color="auto" w:fill="auto"/>
          <w:lang w:val="en-US" w:eastAsia="zh-CN"/>
        </w:rPr>
        <w:t>跟岗内容须紧密围绕学校战略规划、教学领导、教师发展、学校文化等核心领域，聚焦各基地校的先进经验和典型案例，组织学员进行深度介入与反思实践。</w:t>
      </w:r>
    </w:p>
    <w:p w14:paraId="60048947">
      <w:pPr>
        <w:pStyle w:val="2"/>
        <w:numPr>
          <w:ilvl w:val="0"/>
          <w:numId w:val="0"/>
        </w:numPr>
        <w:rPr>
          <w:rFonts w:hint="default" w:ascii="宋体" w:hAnsi="宋体" w:cs="宋体"/>
          <w:b w:val="0"/>
          <w:bCs/>
          <w:color w:val="auto"/>
          <w:sz w:val="24"/>
          <w:szCs w:val="24"/>
          <w:highlight w:val="none"/>
          <w:shd w:val="clear" w:color="auto" w:fill="auto"/>
          <w:lang w:val="en-US" w:eastAsia="zh-CN"/>
        </w:rPr>
      </w:pPr>
      <w:r>
        <w:rPr>
          <w:rFonts w:hint="eastAsia" w:ascii="宋体" w:hAnsi="宋体" w:cs="宋体"/>
          <w:b/>
          <w:bCs w:val="0"/>
          <w:color w:val="auto"/>
          <w:sz w:val="24"/>
          <w:szCs w:val="24"/>
          <w:highlight w:val="none"/>
          <w:shd w:val="clear" w:color="auto" w:fill="auto"/>
          <w:lang w:val="en-US" w:eastAsia="zh-CN"/>
        </w:rPr>
        <w:t>（3）培训方式与成果：</w:t>
      </w:r>
      <w:r>
        <w:rPr>
          <w:rFonts w:hint="eastAsia" w:ascii="宋体" w:hAnsi="宋体" w:cs="宋体"/>
          <w:b w:val="0"/>
          <w:bCs/>
          <w:color w:val="auto"/>
          <w:sz w:val="24"/>
          <w:szCs w:val="24"/>
          <w:highlight w:val="none"/>
          <w:shd w:val="clear" w:color="auto" w:fill="auto"/>
          <w:lang w:val="en-US" w:eastAsia="zh-CN"/>
        </w:rPr>
        <w:t>须采用“实景课堂+专题研讨+结构化反思”相结合的沉浸式学习方式，强化学员对先进办学理念与实操策略的理解与转化，并确保终期能高质量完成个人行动改进方案等预设研修成果。</w:t>
      </w:r>
    </w:p>
    <w:p w14:paraId="48DB93F8">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color w:val="auto"/>
          <w:sz w:val="24"/>
          <w:szCs w:val="24"/>
          <w:highlight w:val="none"/>
          <w:shd w:val="clear" w:color="auto" w:fill="auto"/>
          <w:lang w:val="en-US" w:eastAsia="zh-CN"/>
        </w:rPr>
      </w:pPr>
      <w:r>
        <w:rPr>
          <w:rFonts w:hint="eastAsia" w:ascii="宋体" w:hAnsi="宋体" w:eastAsia="宋体" w:cs="宋体"/>
          <w:b w:val="0"/>
          <w:bCs/>
          <w:color w:val="auto"/>
          <w:kern w:val="2"/>
          <w:sz w:val="24"/>
          <w:szCs w:val="24"/>
          <w:shd w:val="clear" w:fill="auto"/>
          <w:lang w:val="en-US" w:eastAsia="zh-CN" w:bidi="ar-SA"/>
        </w:rPr>
        <w:t>6、</w:t>
      </w:r>
      <w:r>
        <w:rPr>
          <w:rFonts w:hint="eastAsia" w:ascii="宋体" w:hAnsi="宋体" w:eastAsia="宋体" w:cs="宋体"/>
          <w:b w:val="0"/>
          <w:bCs/>
          <w:color w:val="auto"/>
          <w:sz w:val="24"/>
          <w:szCs w:val="24"/>
          <w:highlight w:val="none"/>
          <w:shd w:val="clear" w:color="auto" w:fill="auto"/>
          <w:lang w:val="en-US" w:eastAsia="zh-CN"/>
        </w:rPr>
        <w:t>培训管理和考核：</w:t>
      </w:r>
    </w:p>
    <w:p w14:paraId="0C0955D0">
      <w:pPr>
        <w:pStyle w:val="2"/>
        <w:jc w:val="left"/>
        <w:rPr>
          <w:rFonts w:hint="eastAsia" w:ascii="宋体" w:hAnsi="宋体" w:eastAsia="宋体" w:cs="宋体"/>
          <w:b w:val="0"/>
          <w:bCs/>
          <w:color w:val="auto"/>
          <w:sz w:val="24"/>
          <w:szCs w:val="24"/>
          <w:highlight w:val="none"/>
          <w:shd w:val="clear" w:color="auto" w:fill="auto"/>
          <w:lang w:val="en-US" w:eastAsia="zh-CN"/>
        </w:rPr>
      </w:pPr>
      <w:r>
        <w:rPr>
          <w:rFonts w:hint="eastAsia" w:ascii="宋体" w:hAnsi="宋体" w:eastAsia="宋体" w:cs="宋体"/>
          <w:b w:val="0"/>
          <w:bCs/>
          <w:color w:val="auto"/>
          <w:sz w:val="24"/>
          <w:szCs w:val="24"/>
          <w:highlight w:val="none"/>
          <w:shd w:val="clear" w:color="auto" w:fill="auto"/>
          <w:lang w:val="en-US" w:eastAsia="zh-CN"/>
        </w:rPr>
        <w:t>坚持过程管理与成果考核相结合。严格跟岗研修过程管理，通过每日学习反馈与研讨交流，动态把握学情，确保培训的实效性；坚持“成果导向”原则，以训后生成个人行动改进方案为核心任务，促进学员的深度参与与反思实践。通过分段达成跟岗学习与反思内化的阶段性目标，确保终期能够高质量完成行动方案的考核任务。</w:t>
      </w:r>
    </w:p>
    <w:p w14:paraId="397110FC">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color w:val="auto"/>
          <w:sz w:val="24"/>
          <w:szCs w:val="24"/>
          <w:highlight w:val="none"/>
          <w:shd w:val="clear" w:color="auto" w:fill="auto"/>
          <w:lang w:eastAsia="zh-CN"/>
        </w:rPr>
      </w:pPr>
      <w:r>
        <w:rPr>
          <w:rFonts w:hint="eastAsia" w:ascii="宋体" w:hAnsi="宋体" w:eastAsia="宋体" w:cs="宋体"/>
          <w:b/>
          <w:color w:val="auto"/>
          <w:sz w:val="24"/>
          <w:szCs w:val="24"/>
          <w:highlight w:val="none"/>
          <w:shd w:val="clear" w:color="auto" w:fill="auto"/>
          <w:lang w:val="en-US" w:eastAsia="zh-CN"/>
        </w:rPr>
        <w:t>四</w:t>
      </w:r>
      <w:r>
        <w:rPr>
          <w:rFonts w:hint="eastAsia" w:ascii="宋体" w:hAnsi="宋体" w:eastAsia="宋体" w:cs="宋体"/>
          <w:b/>
          <w:color w:val="auto"/>
          <w:sz w:val="24"/>
          <w:szCs w:val="24"/>
          <w:highlight w:val="none"/>
          <w:shd w:val="clear" w:color="auto" w:fill="auto"/>
        </w:rPr>
        <w:t>、</w:t>
      </w:r>
      <w:r>
        <w:rPr>
          <w:rFonts w:hint="eastAsia" w:ascii="宋体" w:hAnsi="宋体" w:eastAsia="宋体" w:cs="宋体"/>
          <w:b/>
          <w:color w:val="auto"/>
          <w:sz w:val="24"/>
          <w:szCs w:val="24"/>
          <w:highlight w:val="none"/>
          <w:shd w:val="clear" w:color="auto" w:fill="auto"/>
          <w:lang w:val="en-US" w:eastAsia="zh-CN"/>
        </w:rPr>
        <w:t>其他要求</w:t>
      </w:r>
    </w:p>
    <w:p w14:paraId="007272D9">
      <w:pPr>
        <w:keepNext w:val="0"/>
        <w:keepLines w:val="0"/>
        <w:pageBreakBefore w:val="0"/>
        <w:widowControl/>
        <w:tabs>
          <w:tab w:val="left" w:pos="6855"/>
        </w:tabs>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1、</w:t>
      </w:r>
      <w:r>
        <w:rPr>
          <w:rFonts w:hint="eastAsia" w:ascii="宋体" w:hAnsi="宋体" w:eastAsia="宋体" w:cs="宋体"/>
          <w:color w:val="auto"/>
          <w:sz w:val="24"/>
          <w:szCs w:val="24"/>
          <w:highlight w:val="none"/>
          <w:shd w:val="clear" w:color="auto" w:fill="auto"/>
          <w:lang w:eastAsia="zh-CN"/>
        </w:rPr>
        <w:t>成交供应商</w:t>
      </w:r>
      <w:r>
        <w:rPr>
          <w:rFonts w:hint="eastAsia" w:ascii="宋体" w:hAnsi="宋体" w:eastAsia="宋体" w:cs="宋体"/>
          <w:color w:val="auto"/>
          <w:sz w:val="24"/>
          <w:szCs w:val="24"/>
          <w:highlight w:val="none"/>
          <w:shd w:val="clear" w:color="auto" w:fill="auto"/>
        </w:rPr>
        <w:t>不得将</w:t>
      </w:r>
      <w:r>
        <w:rPr>
          <w:rFonts w:hint="eastAsia"/>
          <w:u w:val="single"/>
          <w:lang w:val="en-US" w:eastAsia="zh-CN"/>
        </w:rPr>
        <w:t>连云港市领雁校长培训班赴苏州跟岗培训项目</w:t>
      </w:r>
      <w:r>
        <w:rPr>
          <w:rFonts w:hint="eastAsia" w:ascii="宋体" w:hAnsi="宋体" w:eastAsia="宋体" w:cs="宋体"/>
          <w:color w:val="auto"/>
          <w:sz w:val="24"/>
          <w:szCs w:val="24"/>
          <w:highlight w:val="none"/>
          <w:shd w:val="clear" w:color="auto" w:fill="auto"/>
          <w:lang w:val="en-US" w:eastAsia="zh-CN"/>
        </w:rPr>
        <w:t>项目</w:t>
      </w:r>
      <w:r>
        <w:rPr>
          <w:rFonts w:hint="eastAsia" w:ascii="宋体" w:hAnsi="宋体" w:eastAsia="宋体" w:cs="宋体"/>
          <w:color w:val="auto"/>
          <w:sz w:val="24"/>
          <w:szCs w:val="24"/>
          <w:highlight w:val="none"/>
          <w:shd w:val="clear" w:color="auto" w:fill="auto"/>
        </w:rPr>
        <w:t>转让其他机构。</w:t>
      </w:r>
    </w:p>
    <w:p w14:paraId="5D52368A">
      <w:pPr>
        <w:spacing w:line="360" w:lineRule="auto"/>
        <w:jc w:val="center"/>
        <w:rPr>
          <w:rFonts w:hint="eastAsia" w:ascii="宋体" w:hAnsi="宋体" w:eastAsia="宋体" w:cs="宋体"/>
          <w:b/>
          <w:color w:val="auto"/>
          <w:sz w:val="32"/>
          <w:szCs w:val="32"/>
          <w:highlight w:val="none"/>
          <w:lang w:val="en-US" w:eastAsia="zh-CN"/>
        </w:rPr>
      </w:pPr>
    </w:p>
    <w:p w14:paraId="1CBDE5AA">
      <w:pPr>
        <w:rPr>
          <w:rFonts w:hint="eastAsia" w:ascii="宋体" w:hAnsi="宋体" w:eastAsia="宋体" w:cs="宋体"/>
          <w:b/>
          <w:color w:val="auto"/>
          <w:sz w:val="32"/>
          <w:szCs w:val="32"/>
          <w:highlight w:val="none"/>
          <w:lang w:val="en-US" w:eastAsia="zh-CN"/>
        </w:rPr>
      </w:pPr>
      <w:r>
        <w:rPr>
          <w:rFonts w:hint="eastAsia" w:ascii="宋体" w:hAnsi="宋体" w:eastAsia="宋体" w:cs="宋体"/>
          <w:b/>
          <w:color w:val="auto"/>
          <w:sz w:val="32"/>
          <w:szCs w:val="32"/>
          <w:highlight w:val="none"/>
          <w:lang w:val="en-US" w:eastAsia="zh-CN"/>
        </w:rPr>
        <w:br w:type="page"/>
      </w:r>
    </w:p>
    <w:p w14:paraId="5C4BDF22">
      <w:pPr>
        <w:pStyle w:val="2"/>
        <w:rPr>
          <w:rFonts w:hint="eastAsia"/>
          <w:lang w:val="en-US" w:eastAsia="zh-CN"/>
        </w:rPr>
      </w:pPr>
    </w:p>
    <w:p w14:paraId="046E143C">
      <w:pPr>
        <w:spacing w:line="360" w:lineRule="auto"/>
        <w:jc w:val="center"/>
        <w:rPr>
          <w:rFonts w:hint="eastAsia" w:ascii="宋体" w:hAnsi="宋体" w:eastAsia="宋体" w:cs="宋体"/>
          <w:b/>
          <w:color w:val="auto"/>
          <w:sz w:val="28"/>
          <w:szCs w:val="28"/>
          <w:highlight w:val="none"/>
        </w:rPr>
      </w:pPr>
      <w:r>
        <w:rPr>
          <w:rFonts w:hint="eastAsia" w:ascii="宋体" w:hAnsi="宋体" w:cs="宋体"/>
          <w:b/>
          <w:color w:val="auto"/>
          <w:sz w:val="32"/>
          <w:szCs w:val="32"/>
          <w:highlight w:val="none"/>
          <w:lang w:val="en-US" w:eastAsia="zh-CN"/>
        </w:rPr>
        <w:t>2</w:t>
      </w:r>
      <w:r>
        <w:rPr>
          <w:rFonts w:hint="eastAsia" w:ascii="宋体" w:hAnsi="宋体" w:eastAsia="宋体" w:cs="宋体"/>
          <w:b/>
          <w:color w:val="auto"/>
          <w:sz w:val="32"/>
          <w:szCs w:val="32"/>
          <w:highlight w:val="none"/>
          <w:lang w:val="en-US" w:eastAsia="zh-CN"/>
        </w:rPr>
        <w:t>、评分细则</w:t>
      </w:r>
    </w:p>
    <w:tbl>
      <w:tblPr>
        <w:tblStyle w:val="12"/>
        <w:tblW w:w="4903" w:type="pct"/>
        <w:jc w:val="center"/>
        <w:tblLayout w:type="autofit"/>
        <w:tblCellMar>
          <w:top w:w="0" w:type="dxa"/>
          <w:left w:w="108" w:type="dxa"/>
          <w:bottom w:w="0" w:type="dxa"/>
          <w:right w:w="108" w:type="dxa"/>
        </w:tblCellMar>
      </w:tblPr>
      <w:tblGrid>
        <w:gridCol w:w="1259"/>
        <w:gridCol w:w="7098"/>
      </w:tblGrid>
      <w:tr w14:paraId="6EC7649C">
        <w:tblPrEx>
          <w:tblCellMar>
            <w:top w:w="0" w:type="dxa"/>
            <w:left w:w="108" w:type="dxa"/>
            <w:bottom w:w="0" w:type="dxa"/>
            <w:right w:w="108" w:type="dxa"/>
          </w:tblCellMar>
        </w:tblPrEx>
        <w:trPr>
          <w:trHeight w:val="466" w:hRule="atLeast"/>
          <w:jc w:val="center"/>
        </w:trPr>
        <w:tc>
          <w:tcPr>
            <w:tcW w:w="753" w:type="pct"/>
            <w:tcBorders>
              <w:top w:val="single" w:color="auto" w:sz="8" w:space="0"/>
              <w:left w:val="single" w:color="auto" w:sz="4" w:space="0"/>
              <w:bottom w:val="single" w:color="auto" w:sz="4" w:space="0"/>
              <w:right w:val="single" w:color="auto" w:sz="4" w:space="0"/>
            </w:tcBorders>
            <w:noWrap w:val="0"/>
            <w:vAlign w:val="center"/>
          </w:tcPr>
          <w:p w14:paraId="437CA857">
            <w:pPr>
              <w:keepNext w:val="0"/>
              <w:keepLines w:val="0"/>
              <w:widowControl/>
              <w:suppressLineNumbers w:val="0"/>
              <w:spacing w:before="0" w:beforeAutospacing="0" w:after="0" w:afterAutospacing="0"/>
              <w:ind w:left="0" w:leftChars="0" w:right="0" w:firstLine="0" w:firstLineChars="0"/>
              <w:jc w:val="center"/>
              <w:rPr>
                <w:rFonts w:hint="eastAsia" w:ascii="宋体" w:hAnsi="宋体" w:eastAsia="宋体" w:cs="宋体"/>
                <w:b/>
                <w:bCs/>
                <w:color w:val="auto"/>
                <w:kern w:val="2"/>
                <w:sz w:val="24"/>
                <w:szCs w:val="24"/>
                <w:highlight w:val="none"/>
                <w:shd w:val="clear" w:color="auto" w:fill="auto"/>
              </w:rPr>
            </w:pPr>
            <w:r>
              <w:rPr>
                <w:rFonts w:hint="eastAsia" w:ascii="宋体" w:hAnsi="宋体" w:eastAsia="宋体" w:cs="宋体"/>
                <w:b/>
                <w:bCs/>
                <w:color w:val="auto"/>
                <w:kern w:val="2"/>
                <w:sz w:val="24"/>
                <w:szCs w:val="24"/>
                <w:highlight w:val="none"/>
                <w:shd w:val="clear" w:color="auto" w:fill="auto"/>
              </w:rPr>
              <w:t>项</w:t>
            </w:r>
            <w:r>
              <w:rPr>
                <w:rFonts w:hint="eastAsia" w:ascii="宋体" w:hAnsi="宋体" w:eastAsia="宋体" w:cs="宋体"/>
                <w:b/>
                <w:bCs/>
                <w:color w:val="auto"/>
                <w:kern w:val="2"/>
                <w:sz w:val="24"/>
                <w:szCs w:val="24"/>
                <w:highlight w:val="none"/>
                <w:shd w:val="clear" w:color="auto" w:fill="auto"/>
                <w:lang w:val="en-US" w:eastAsia="zh-CN"/>
              </w:rPr>
              <w:t xml:space="preserve">  </w:t>
            </w:r>
            <w:r>
              <w:rPr>
                <w:rFonts w:hint="eastAsia" w:ascii="宋体" w:hAnsi="宋体" w:eastAsia="宋体" w:cs="宋体"/>
                <w:b/>
                <w:bCs/>
                <w:color w:val="auto"/>
                <w:kern w:val="2"/>
                <w:sz w:val="24"/>
                <w:szCs w:val="24"/>
                <w:highlight w:val="none"/>
                <w:shd w:val="clear" w:color="auto" w:fill="auto"/>
              </w:rPr>
              <w:t>目</w:t>
            </w:r>
          </w:p>
        </w:tc>
        <w:tc>
          <w:tcPr>
            <w:tcW w:w="4246" w:type="pct"/>
            <w:tcBorders>
              <w:top w:val="single" w:color="auto" w:sz="8" w:space="0"/>
              <w:left w:val="nil"/>
              <w:bottom w:val="single" w:color="auto" w:sz="4" w:space="0"/>
              <w:right w:val="single" w:color="auto" w:sz="4" w:space="0"/>
            </w:tcBorders>
            <w:noWrap w:val="0"/>
            <w:vAlign w:val="center"/>
          </w:tcPr>
          <w:p w14:paraId="40D7C1AD">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2"/>
                <w:sz w:val="24"/>
                <w:szCs w:val="24"/>
                <w:highlight w:val="none"/>
                <w:shd w:val="clear" w:color="auto" w:fill="auto"/>
              </w:rPr>
            </w:pPr>
            <w:r>
              <w:rPr>
                <w:rFonts w:hint="eastAsia" w:ascii="宋体" w:hAnsi="宋体" w:eastAsia="宋体" w:cs="宋体"/>
                <w:b/>
                <w:bCs/>
                <w:color w:val="auto"/>
                <w:kern w:val="2"/>
                <w:sz w:val="24"/>
                <w:szCs w:val="24"/>
                <w:highlight w:val="none"/>
                <w:shd w:val="clear" w:color="auto" w:fill="auto"/>
              </w:rPr>
              <w:t>评分标准</w:t>
            </w:r>
          </w:p>
        </w:tc>
      </w:tr>
      <w:tr w14:paraId="2A114533">
        <w:tblPrEx>
          <w:tblCellMar>
            <w:top w:w="0" w:type="dxa"/>
            <w:left w:w="108" w:type="dxa"/>
            <w:bottom w:w="0" w:type="dxa"/>
            <w:right w:w="108" w:type="dxa"/>
          </w:tblCellMar>
        </w:tblPrEx>
        <w:trPr>
          <w:trHeight w:val="760" w:hRule="atLeast"/>
          <w:jc w:val="center"/>
        </w:trPr>
        <w:tc>
          <w:tcPr>
            <w:tcW w:w="753" w:type="pct"/>
            <w:tcBorders>
              <w:left w:val="single" w:color="auto" w:sz="4" w:space="0"/>
              <w:bottom w:val="single" w:color="auto" w:sz="4" w:space="0"/>
              <w:right w:val="single" w:color="auto" w:sz="4" w:space="0"/>
            </w:tcBorders>
            <w:noWrap w:val="0"/>
            <w:vAlign w:val="center"/>
          </w:tcPr>
          <w:p w14:paraId="7A836A6C">
            <w:pPr>
              <w:keepNext w:val="0"/>
              <w:keepLines w:val="0"/>
              <w:widowControl/>
              <w:suppressLineNumbers w:val="0"/>
              <w:spacing w:before="0" w:beforeAutospacing="0" w:after="0" w:afterAutospacing="0" w:line="240" w:lineRule="auto"/>
              <w:ind w:left="0" w:leftChars="0" w:right="0" w:firstLine="0" w:firstLineChars="0"/>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价格</w:t>
            </w:r>
          </w:p>
          <w:p w14:paraId="4DD67351">
            <w:pPr>
              <w:keepNext w:val="0"/>
              <w:keepLines w:val="0"/>
              <w:widowControl/>
              <w:suppressLineNumbers w:val="0"/>
              <w:spacing w:before="0" w:beforeAutospacing="0" w:after="0" w:afterAutospacing="0" w:line="240" w:lineRule="auto"/>
              <w:ind w:left="0" w:leftChars="0" w:right="0" w:firstLine="0" w:firstLineChars="0"/>
              <w:rPr>
                <w:rFonts w:hint="eastAsia" w:ascii="宋体" w:hAnsi="宋体" w:eastAsia="宋体" w:cs="宋体"/>
                <w:color w:val="auto"/>
                <w:kern w:val="2"/>
                <w:sz w:val="24"/>
                <w:szCs w:val="24"/>
                <w:highlight w:val="none"/>
                <w:shd w:val="clear" w:color="auto" w:fill="auto"/>
              </w:rPr>
            </w:pPr>
            <w:r>
              <w:rPr>
                <w:rFonts w:hint="eastAsia" w:ascii="宋体" w:hAnsi="宋体" w:eastAsia="宋体" w:cs="宋体"/>
                <w:color w:val="auto"/>
                <w:kern w:val="2"/>
                <w:sz w:val="24"/>
                <w:szCs w:val="24"/>
                <w:highlight w:val="none"/>
                <w:lang w:val="en-US" w:eastAsia="zh-CN"/>
              </w:rPr>
              <w:t>（20分）</w:t>
            </w:r>
          </w:p>
        </w:tc>
        <w:tc>
          <w:tcPr>
            <w:tcW w:w="4246" w:type="pct"/>
            <w:tcBorders>
              <w:top w:val="single" w:color="auto" w:sz="4" w:space="0"/>
              <w:left w:val="nil"/>
              <w:bottom w:val="single" w:color="auto" w:sz="4" w:space="0"/>
              <w:right w:val="single" w:color="auto" w:sz="4" w:space="0"/>
            </w:tcBorders>
            <w:noWrap w:val="0"/>
            <w:vAlign w:val="center"/>
          </w:tcPr>
          <w:p w14:paraId="32891B2F">
            <w:pPr>
              <w:keepNext w:val="0"/>
              <w:keepLines w:val="0"/>
              <w:widowControl/>
              <w:suppressLineNumbers w:val="0"/>
              <w:spacing w:before="0" w:beforeAutospacing="0" w:after="0" w:afterAutospacing="0" w:line="240" w:lineRule="auto"/>
              <w:ind w:left="0" w:right="0"/>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采用低价优先法计算，即满足磋商文件要求且最后报价最低的供应商的价格为磋商基准价，其价格分为满分。其他供应商的价格分统一按照下列公式计算：</w:t>
            </w:r>
          </w:p>
          <w:p w14:paraId="592BD154">
            <w:pPr>
              <w:keepNext w:val="0"/>
              <w:keepLines w:val="0"/>
              <w:widowControl/>
              <w:suppressLineNumbers w:val="0"/>
              <w:spacing w:before="0" w:beforeAutospacing="0" w:after="0" w:afterAutospacing="0" w:line="240" w:lineRule="auto"/>
              <w:ind w:left="0" w:right="0"/>
              <w:rPr>
                <w:rFonts w:hint="default" w:ascii="宋体" w:hAnsi="宋体" w:eastAsia="宋体" w:cs="宋体"/>
                <w:color w:val="auto"/>
                <w:kern w:val="2"/>
                <w:sz w:val="24"/>
                <w:szCs w:val="24"/>
                <w:highlight w:val="none"/>
                <w:shd w:val="clear" w:color="auto" w:fill="auto"/>
                <w:lang w:val="en-US" w:eastAsia="zh-CN" w:bidi="ar"/>
              </w:rPr>
            </w:pPr>
            <w:r>
              <w:rPr>
                <w:rFonts w:hint="eastAsia" w:ascii="宋体" w:hAnsi="宋体" w:eastAsia="宋体" w:cs="宋体"/>
                <w:color w:val="auto"/>
                <w:kern w:val="2"/>
                <w:sz w:val="24"/>
                <w:szCs w:val="24"/>
                <w:highlight w:val="none"/>
                <w:lang w:val="en-US" w:eastAsia="zh-CN"/>
              </w:rPr>
              <w:t>磋商报价得分=（磋商基准价/最后磋商报价）×20</w:t>
            </w:r>
          </w:p>
        </w:tc>
      </w:tr>
      <w:tr w14:paraId="5A384614">
        <w:tblPrEx>
          <w:tblCellMar>
            <w:top w:w="0" w:type="dxa"/>
            <w:left w:w="108" w:type="dxa"/>
            <w:bottom w:w="0" w:type="dxa"/>
            <w:right w:w="108" w:type="dxa"/>
          </w:tblCellMar>
        </w:tblPrEx>
        <w:trPr>
          <w:trHeight w:val="2395" w:hRule="atLeast"/>
          <w:jc w:val="center"/>
        </w:trPr>
        <w:tc>
          <w:tcPr>
            <w:tcW w:w="753" w:type="pct"/>
            <w:tcBorders>
              <w:top w:val="nil"/>
              <w:left w:val="single" w:color="auto" w:sz="4" w:space="0"/>
              <w:bottom w:val="single" w:color="auto" w:sz="4" w:space="0"/>
              <w:right w:val="single" w:color="auto" w:sz="4" w:space="0"/>
            </w:tcBorders>
            <w:noWrap w:val="0"/>
            <w:vAlign w:val="center"/>
          </w:tcPr>
          <w:p w14:paraId="0573B0B9">
            <w:pPr>
              <w:keepNext w:val="0"/>
              <w:keepLines w:val="0"/>
              <w:widowControl/>
              <w:suppressLineNumbers w:val="0"/>
              <w:spacing w:before="0" w:beforeAutospacing="0" w:after="0" w:afterAutospacing="0" w:line="240" w:lineRule="auto"/>
              <w:ind w:left="0" w:leftChars="0" w:right="0" w:firstLine="0" w:firstLineChars="0"/>
              <w:rPr>
                <w:rFonts w:hint="eastAsia" w:ascii="宋体" w:hAnsi="宋体" w:eastAsia="宋体" w:cs="宋体"/>
                <w:color w:val="auto"/>
                <w:kern w:val="2"/>
                <w:sz w:val="24"/>
                <w:szCs w:val="24"/>
                <w:highlight w:val="none"/>
                <w:shd w:val="clear" w:color="auto" w:fill="auto"/>
                <w:lang w:val="en-US" w:eastAsia="zh-CN"/>
              </w:rPr>
            </w:pPr>
            <w:r>
              <w:rPr>
                <w:rFonts w:hint="eastAsia" w:ascii="宋体" w:hAnsi="宋体" w:eastAsia="宋体" w:cs="宋体"/>
                <w:color w:val="auto"/>
                <w:kern w:val="2"/>
                <w:sz w:val="24"/>
                <w:szCs w:val="24"/>
                <w:highlight w:val="none"/>
                <w:lang w:val="en-US" w:eastAsia="zh-CN"/>
              </w:rPr>
              <w:t>跟岗培训安排设计方案（15分）</w:t>
            </w:r>
          </w:p>
        </w:tc>
        <w:tc>
          <w:tcPr>
            <w:tcW w:w="4246" w:type="pct"/>
            <w:tcBorders>
              <w:top w:val="nil"/>
              <w:left w:val="nil"/>
              <w:bottom w:val="single" w:color="auto" w:sz="4" w:space="0"/>
              <w:right w:val="single" w:color="auto" w:sz="4" w:space="0"/>
            </w:tcBorders>
            <w:noWrap w:val="0"/>
            <w:vAlign w:val="center"/>
          </w:tcPr>
          <w:p w14:paraId="3B1CA0B0">
            <w:pPr>
              <w:keepNext w:val="0"/>
              <w:keepLines w:val="0"/>
              <w:widowControl/>
              <w:suppressLineNumbers w:val="0"/>
              <w:spacing w:before="0" w:beforeAutospacing="0" w:after="0" w:afterAutospacing="0" w:line="240" w:lineRule="auto"/>
              <w:ind w:left="0" w:right="0"/>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根据响应文件中对校长跟岗培训的整体规划、阶段安排、实践任务、导师配置、过程管理与评估方式等进行综合评价。</w:t>
            </w:r>
          </w:p>
          <w:p w14:paraId="301FA7AB">
            <w:pPr>
              <w:keepNext w:val="0"/>
              <w:keepLines w:val="0"/>
              <w:widowControl/>
              <w:suppressLineNumbers w:val="0"/>
              <w:spacing w:before="0" w:beforeAutospacing="0" w:after="0" w:afterAutospacing="0" w:line="240" w:lineRule="auto"/>
              <w:ind w:left="0" w:right="0"/>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战略性与系统性（5分）：方案能紧扣校长领导力提升的核心目标，阶段设计科学系统，符合校长专业发展规律，逻辑清晰。得5分；方案具有一定的系统性，阶段划分基本合理。得3分；方案战略目标不清或阶段设计零散。得1分。</w:t>
            </w:r>
          </w:p>
          <w:p w14:paraId="0661FD8F">
            <w:pPr>
              <w:keepNext w:val="0"/>
              <w:keepLines w:val="0"/>
              <w:widowControl/>
              <w:suppressLineNumbers w:val="0"/>
              <w:spacing w:before="0" w:beforeAutospacing="0" w:after="0" w:afterAutospacing="0" w:line="240" w:lineRule="auto"/>
              <w:ind w:left="0" w:right="0"/>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实践性与深度性（5分）：跟岗任务设计深入学校管理核心环节（如战略决策、教学领导、教师发展、文化建设等），提供“实岗锻炼”机会，而非简单观摩，确保校长深度参与。得5分；任务设计能接触管理实务，但深度和参与度一般。得3分；任务设计较为表面化，以观摩听讲为主。得1分。</w:t>
            </w:r>
          </w:p>
          <w:p w14:paraId="79F08E3E">
            <w:pPr>
              <w:keepNext w:val="0"/>
              <w:keepLines w:val="0"/>
              <w:widowControl/>
              <w:suppressLineNumbers w:val="0"/>
              <w:spacing w:before="0" w:beforeAutospacing="0" w:after="0" w:afterAutospacing="0" w:line="240" w:lineRule="auto"/>
              <w:ind w:left="0" w:right="0"/>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个性化与发展性（5分）方案能体现针对不同背景、需求校长的发展性设计，导师指导机制完善，能做到因材施教，并有清晰的成果产出与评估反馈机制。得5分；方案有基本的个性化考量和指导安排。得3分；方案较为通用，缺乏针对性指导。得1分。</w:t>
            </w:r>
          </w:p>
          <w:p w14:paraId="012ACDCC">
            <w:pPr>
              <w:keepNext w:val="0"/>
              <w:keepLines w:val="0"/>
              <w:widowControl/>
              <w:suppressLineNumbers w:val="0"/>
              <w:spacing w:before="0" w:beforeAutospacing="0" w:after="0" w:afterAutospacing="0" w:line="240" w:lineRule="auto"/>
              <w:ind w:left="0" w:right="0"/>
              <w:rPr>
                <w:rFonts w:hint="eastAsia" w:ascii="宋体" w:hAnsi="宋体" w:eastAsia="宋体" w:cs="宋体"/>
                <w:color w:val="auto"/>
                <w:kern w:val="2"/>
                <w:sz w:val="24"/>
                <w:szCs w:val="24"/>
                <w:highlight w:val="none"/>
                <w:shd w:val="clear" w:color="auto" w:fill="auto"/>
                <w:lang w:val="en-US" w:eastAsia="zh-CN"/>
              </w:rPr>
            </w:pPr>
            <w:r>
              <w:rPr>
                <w:rFonts w:hint="eastAsia" w:ascii="宋体" w:hAnsi="宋体" w:eastAsia="宋体" w:cs="宋体"/>
                <w:color w:val="auto"/>
                <w:kern w:val="2"/>
                <w:sz w:val="24"/>
                <w:szCs w:val="24"/>
                <w:highlight w:val="none"/>
                <w:lang w:val="en-US" w:eastAsia="zh-CN"/>
              </w:rPr>
              <w:t>未提供不得分，本项最高得15分，最低得0分。</w:t>
            </w:r>
          </w:p>
        </w:tc>
      </w:tr>
      <w:tr w14:paraId="293A9FB0">
        <w:tblPrEx>
          <w:tblCellMar>
            <w:top w:w="0" w:type="dxa"/>
            <w:left w:w="108" w:type="dxa"/>
            <w:bottom w:w="0" w:type="dxa"/>
            <w:right w:w="108" w:type="dxa"/>
          </w:tblCellMar>
        </w:tblPrEx>
        <w:trPr>
          <w:trHeight w:val="2395" w:hRule="atLeast"/>
          <w:jc w:val="center"/>
        </w:trPr>
        <w:tc>
          <w:tcPr>
            <w:tcW w:w="753" w:type="pct"/>
            <w:tcBorders>
              <w:top w:val="nil"/>
              <w:left w:val="single" w:color="auto" w:sz="4" w:space="0"/>
              <w:bottom w:val="single" w:color="auto" w:sz="4" w:space="0"/>
              <w:right w:val="single" w:color="auto" w:sz="4" w:space="0"/>
            </w:tcBorders>
            <w:noWrap w:val="0"/>
            <w:vAlign w:val="center"/>
          </w:tcPr>
          <w:p w14:paraId="34FF7ABB">
            <w:pPr>
              <w:keepNext w:val="0"/>
              <w:keepLines w:val="0"/>
              <w:widowControl/>
              <w:suppressLineNumbers w:val="0"/>
              <w:spacing w:before="0" w:beforeAutospacing="0" w:after="0" w:afterAutospacing="0" w:line="240" w:lineRule="auto"/>
              <w:ind w:left="0" w:leftChars="0" w:right="0" w:firstLine="0" w:firstLineChars="0"/>
              <w:rPr>
                <w:rFonts w:hint="eastAsia" w:ascii="宋体" w:hAnsi="宋体" w:eastAsia="宋体" w:cs="宋体"/>
                <w:color w:val="auto"/>
                <w:kern w:val="2"/>
                <w:sz w:val="24"/>
                <w:szCs w:val="24"/>
                <w:highlight w:val="none"/>
                <w:shd w:val="clear" w:color="auto" w:fill="auto"/>
                <w:lang w:val="en-US" w:eastAsia="zh-CN"/>
              </w:rPr>
            </w:pPr>
            <w:r>
              <w:rPr>
                <w:rFonts w:hint="eastAsia" w:ascii="宋体" w:hAnsi="宋体" w:eastAsia="宋体" w:cs="宋体"/>
                <w:color w:val="auto"/>
                <w:kern w:val="2"/>
                <w:sz w:val="24"/>
                <w:szCs w:val="24"/>
                <w:highlight w:val="none"/>
                <w:lang w:val="en-US" w:eastAsia="zh-CN"/>
              </w:rPr>
              <w:t>项目团队实力与经验（15分）</w:t>
            </w:r>
          </w:p>
        </w:tc>
        <w:tc>
          <w:tcPr>
            <w:tcW w:w="4246" w:type="pct"/>
            <w:tcBorders>
              <w:top w:val="nil"/>
              <w:left w:val="nil"/>
              <w:bottom w:val="single" w:color="auto" w:sz="4" w:space="0"/>
              <w:right w:val="single" w:color="auto" w:sz="4" w:space="0"/>
            </w:tcBorders>
            <w:noWrap w:val="0"/>
            <w:vAlign w:val="center"/>
          </w:tcPr>
          <w:p w14:paraId="36C8F693">
            <w:pPr>
              <w:keepNext w:val="0"/>
              <w:keepLines w:val="0"/>
              <w:widowControl/>
              <w:suppressLineNumbers w:val="0"/>
              <w:spacing w:before="0" w:beforeAutospacing="0" w:after="0" w:afterAutospacing="0" w:line="240" w:lineRule="auto"/>
              <w:ind w:left="0" w:right="0"/>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根据供应商提供的项目人员配备和跟岗导师配备等方面进行评价。</w:t>
            </w:r>
          </w:p>
          <w:p w14:paraId="2DAF1A78">
            <w:pPr>
              <w:keepNext w:val="0"/>
              <w:keepLines w:val="0"/>
              <w:widowControl/>
              <w:suppressLineNumbers w:val="0"/>
              <w:spacing w:before="0" w:beforeAutospacing="0" w:after="0" w:afterAutospacing="0" w:line="240" w:lineRule="auto"/>
              <w:ind w:left="0" w:right="0"/>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项目团队人员配备（10分）：本项目拟派出的项目总负责人具备正高级教师职称或特级教师称号的，得2分；具备高级教师职称或市级名校长、名师称号的，得1分；其他不得分。（提供职称证书材料）</w:t>
            </w:r>
          </w:p>
          <w:p w14:paraId="250C8287">
            <w:pPr>
              <w:keepNext w:val="0"/>
              <w:keepLines w:val="0"/>
              <w:widowControl/>
              <w:suppressLineNumbers w:val="0"/>
              <w:spacing w:before="0" w:beforeAutospacing="0" w:after="0" w:afterAutospacing="0" w:line="240" w:lineRule="auto"/>
              <w:ind w:left="0" w:right="0"/>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本项目配备人员中，在以往相同或类似教师培训项目中担任过项目负责人的，每提供1个案例得2分，最高得6分。（须提供合同复印件、结项证明或相关材料）</w:t>
            </w:r>
          </w:p>
          <w:p w14:paraId="01726551">
            <w:pPr>
              <w:keepNext w:val="0"/>
              <w:keepLines w:val="0"/>
              <w:widowControl/>
              <w:suppressLineNumbers w:val="0"/>
              <w:spacing w:before="0" w:beforeAutospacing="0" w:after="0" w:afterAutospacing="0" w:line="240" w:lineRule="auto"/>
              <w:ind w:left="0" w:right="0"/>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本项目配备专职的教学管理班主任和生活管理员，并明确其职责分工的，得2分；仅配备其中一类的，得1分；未明确的不得分。</w:t>
            </w:r>
          </w:p>
          <w:p w14:paraId="2A623203">
            <w:pPr>
              <w:keepNext w:val="0"/>
              <w:keepLines w:val="0"/>
              <w:widowControl/>
              <w:suppressLineNumbers w:val="0"/>
              <w:spacing w:before="0" w:beforeAutospacing="0" w:after="0" w:afterAutospacing="0" w:line="240" w:lineRule="auto"/>
              <w:ind w:left="0" w:right="0"/>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跟岗导师团队配备（5分）：</w:t>
            </w:r>
          </w:p>
          <w:p w14:paraId="06B7AB0C">
            <w:pPr>
              <w:keepNext w:val="0"/>
              <w:keepLines w:val="0"/>
              <w:widowControl/>
              <w:suppressLineNumbers w:val="0"/>
              <w:spacing w:before="0" w:beforeAutospacing="0" w:after="0" w:afterAutospacing="0" w:line="240" w:lineRule="auto"/>
              <w:ind w:left="0" w:right="0"/>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提供的跟岗学校导师名单中，具备特级教师、名校长工作室主持人等资深专家身份的，每位得1分，最高得3分。</w:t>
            </w:r>
          </w:p>
          <w:p w14:paraId="5D4FD4E5">
            <w:pPr>
              <w:keepNext w:val="0"/>
              <w:keepLines w:val="0"/>
              <w:widowControl/>
              <w:suppressLineNumbers w:val="0"/>
              <w:spacing w:before="0" w:beforeAutospacing="0" w:after="0" w:afterAutospacing="0" w:line="240" w:lineRule="auto"/>
              <w:ind w:left="0" w:right="0"/>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导师团队学段结构完整（涵盖幼、小、初、高），且与本次培训学段匹配度高的，得2分；结构较完整，匹配度一般的，得1分。</w:t>
            </w:r>
          </w:p>
          <w:p w14:paraId="10B35F66">
            <w:pPr>
              <w:keepNext w:val="0"/>
              <w:keepLines w:val="0"/>
              <w:widowControl/>
              <w:suppressLineNumbers w:val="0"/>
              <w:spacing w:before="0" w:beforeAutospacing="0" w:after="0" w:afterAutospacing="0" w:line="240" w:lineRule="auto"/>
              <w:ind w:left="0" w:right="0"/>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未提供不得分，本项最高得15分，最低得0分。</w:t>
            </w:r>
          </w:p>
        </w:tc>
      </w:tr>
      <w:tr w14:paraId="5BA431F3">
        <w:tblPrEx>
          <w:tblCellMar>
            <w:top w:w="0" w:type="dxa"/>
            <w:left w:w="108" w:type="dxa"/>
            <w:bottom w:w="0" w:type="dxa"/>
            <w:right w:w="108" w:type="dxa"/>
          </w:tblCellMar>
        </w:tblPrEx>
        <w:trPr>
          <w:trHeight w:val="2369" w:hRule="atLeast"/>
          <w:jc w:val="center"/>
        </w:trPr>
        <w:tc>
          <w:tcPr>
            <w:tcW w:w="753" w:type="pct"/>
            <w:tcBorders>
              <w:top w:val="single" w:color="auto" w:sz="4" w:space="0"/>
              <w:left w:val="single" w:color="auto" w:sz="4" w:space="0"/>
              <w:bottom w:val="single" w:color="auto" w:sz="4" w:space="0"/>
              <w:right w:val="single" w:color="auto" w:sz="4" w:space="0"/>
            </w:tcBorders>
            <w:noWrap w:val="0"/>
            <w:vAlign w:val="center"/>
          </w:tcPr>
          <w:p w14:paraId="1794B72B">
            <w:pPr>
              <w:keepNext w:val="0"/>
              <w:keepLines w:val="0"/>
              <w:widowControl/>
              <w:suppressLineNumbers w:val="0"/>
              <w:spacing w:before="0" w:beforeAutospacing="0" w:after="0" w:afterAutospacing="0" w:line="240" w:lineRule="auto"/>
              <w:ind w:left="0" w:leftChars="0" w:right="0" w:firstLine="0" w:firstLineChars="0"/>
              <w:rPr>
                <w:rFonts w:hint="eastAsia" w:ascii="宋体" w:hAnsi="宋体" w:eastAsia="宋体" w:cs="宋体"/>
                <w:b/>
                <w:bCs/>
                <w:color w:val="auto"/>
                <w:kern w:val="2"/>
                <w:sz w:val="24"/>
                <w:szCs w:val="24"/>
                <w:highlight w:val="none"/>
                <w:shd w:val="clear" w:color="auto" w:fill="auto"/>
                <w:lang w:eastAsia="zh-CN"/>
              </w:rPr>
            </w:pPr>
            <w:r>
              <w:rPr>
                <w:rFonts w:hint="eastAsia" w:ascii="宋体" w:hAnsi="宋体" w:eastAsia="宋体" w:cs="宋体"/>
                <w:color w:val="auto"/>
                <w:kern w:val="2"/>
                <w:sz w:val="24"/>
                <w:szCs w:val="24"/>
                <w:highlight w:val="none"/>
                <w:lang w:val="en-US" w:eastAsia="zh-CN"/>
              </w:rPr>
              <w:t>质量保障方案（15分）</w:t>
            </w:r>
          </w:p>
        </w:tc>
        <w:tc>
          <w:tcPr>
            <w:tcW w:w="4246" w:type="pct"/>
            <w:tcBorders>
              <w:top w:val="single" w:color="auto" w:sz="4" w:space="0"/>
              <w:left w:val="single" w:color="auto" w:sz="4" w:space="0"/>
              <w:bottom w:val="single" w:color="auto" w:sz="4" w:space="0"/>
              <w:right w:val="single" w:color="auto" w:sz="4" w:space="0"/>
            </w:tcBorders>
            <w:noWrap w:val="0"/>
            <w:vAlign w:val="center"/>
          </w:tcPr>
          <w:p w14:paraId="588ACF29">
            <w:pPr>
              <w:keepNext w:val="0"/>
              <w:keepLines w:val="0"/>
              <w:widowControl/>
              <w:suppressLineNumbers w:val="0"/>
              <w:spacing w:before="0" w:beforeAutospacing="0" w:after="0" w:afterAutospacing="0" w:line="240" w:lineRule="auto"/>
              <w:ind w:left="0" w:right="0"/>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eastAsia="zh-CN"/>
              </w:rPr>
              <w:t>对响应文件中提供的质量保障方案</w:t>
            </w:r>
            <w:r>
              <w:rPr>
                <w:rFonts w:hint="eastAsia" w:ascii="宋体" w:hAnsi="宋体" w:eastAsia="宋体" w:cs="宋体"/>
                <w:color w:val="auto"/>
                <w:kern w:val="2"/>
                <w:sz w:val="24"/>
                <w:szCs w:val="24"/>
                <w:highlight w:val="none"/>
                <w:lang w:val="en-US" w:eastAsia="zh-CN"/>
              </w:rPr>
              <w:t>及质量保障措施进行评价。</w:t>
            </w:r>
          </w:p>
          <w:p w14:paraId="79E74356">
            <w:pPr>
              <w:keepNext w:val="0"/>
              <w:keepLines w:val="0"/>
              <w:widowControl/>
              <w:suppressLineNumbers w:val="0"/>
              <w:spacing w:before="0" w:beforeAutospacing="0" w:after="0" w:afterAutospacing="0" w:line="240" w:lineRule="auto"/>
              <w:ind w:left="0" w:right="0"/>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合理性（5分）：方案合理的得5分，较合理的得3分，合理性欠缺的得1分；</w:t>
            </w:r>
          </w:p>
          <w:p w14:paraId="7788D15B">
            <w:pPr>
              <w:keepNext w:val="0"/>
              <w:keepLines w:val="0"/>
              <w:widowControl/>
              <w:suppressLineNumbers w:val="0"/>
              <w:spacing w:before="0" w:beforeAutospacing="0" w:after="0" w:afterAutospacing="0" w:line="240" w:lineRule="auto"/>
              <w:ind w:left="0" w:right="0"/>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可行性（5分）：方案可行性强的得5分，可行性较强的得3分，可行性欠缺的得1分；</w:t>
            </w:r>
          </w:p>
          <w:p w14:paraId="2121C6E5">
            <w:pPr>
              <w:keepNext w:val="0"/>
              <w:keepLines w:val="0"/>
              <w:widowControl/>
              <w:suppressLineNumbers w:val="0"/>
              <w:spacing w:before="0" w:beforeAutospacing="0" w:after="0" w:afterAutospacing="0" w:line="240" w:lineRule="auto"/>
              <w:ind w:left="0" w:right="0"/>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针对性（5分）：方案针对性强的得5分，针对性较强的得3分，针对性欠缺的得1分。</w:t>
            </w:r>
          </w:p>
          <w:p w14:paraId="7D870901">
            <w:pPr>
              <w:keepNext w:val="0"/>
              <w:keepLines w:val="0"/>
              <w:widowControl/>
              <w:suppressLineNumbers w:val="0"/>
              <w:spacing w:before="0" w:beforeAutospacing="0" w:after="0" w:afterAutospacing="0" w:line="240" w:lineRule="auto"/>
              <w:ind w:left="0" w:right="0"/>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val="en-US" w:eastAsia="zh-CN"/>
              </w:rPr>
              <w:t>未提供不得分，本项最高得15分，最低得0分。</w:t>
            </w:r>
          </w:p>
        </w:tc>
      </w:tr>
      <w:tr w14:paraId="692CB2D6">
        <w:tblPrEx>
          <w:tblCellMar>
            <w:top w:w="0" w:type="dxa"/>
            <w:left w:w="108" w:type="dxa"/>
            <w:bottom w:w="0" w:type="dxa"/>
            <w:right w:w="108" w:type="dxa"/>
          </w:tblCellMar>
        </w:tblPrEx>
        <w:trPr>
          <w:trHeight w:val="1771" w:hRule="atLeast"/>
          <w:jc w:val="center"/>
        </w:trPr>
        <w:tc>
          <w:tcPr>
            <w:tcW w:w="753" w:type="pct"/>
            <w:tcBorders>
              <w:top w:val="single" w:color="auto" w:sz="4" w:space="0"/>
              <w:left w:val="single" w:color="auto" w:sz="4" w:space="0"/>
              <w:bottom w:val="single" w:color="auto" w:sz="4" w:space="0"/>
              <w:right w:val="single" w:color="auto" w:sz="4" w:space="0"/>
            </w:tcBorders>
            <w:noWrap w:val="0"/>
            <w:vAlign w:val="center"/>
          </w:tcPr>
          <w:p w14:paraId="19A6A438">
            <w:pPr>
              <w:keepNext w:val="0"/>
              <w:keepLines w:val="0"/>
              <w:widowControl/>
              <w:suppressLineNumbers w:val="0"/>
              <w:spacing w:before="0" w:beforeAutospacing="0" w:after="0" w:afterAutospacing="0" w:line="240" w:lineRule="auto"/>
              <w:ind w:left="0" w:leftChars="0" w:right="0" w:firstLine="0" w:firstLineChars="0"/>
              <w:rPr>
                <w:rFonts w:hint="eastAsia" w:ascii="宋体" w:hAnsi="宋体" w:cs="宋体"/>
                <w:sz w:val="24"/>
              </w:rPr>
            </w:pPr>
            <w:r>
              <w:rPr>
                <w:rFonts w:hint="eastAsia" w:ascii="宋体" w:hAnsi="宋体" w:eastAsia="宋体" w:cs="宋体"/>
                <w:color w:val="auto"/>
                <w:kern w:val="2"/>
                <w:sz w:val="24"/>
                <w:szCs w:val="24"/>
                <w:highlight w:val="none"/>
                <w:lang w:val="en-US" w:eastAsia="zh-CN"/>
              </w:rPr>
              <w:t>培训安全保障方案（10分）</w:t>
            </w:r>
          </w:p>
        </w:tc>
        <w:tc>
          <w:tcPr>
            <w:tcW w:w="4246" w:type="pct"/>
            <w:tcBorders>
              <w:top w:val="single" w:color="auto" w:sz="4" w:space="0"/>
              <w:left w:val="single" w:color="auto" w:sz="4" w:space="0"/>
              <w:bottom w:val="single" w:color="auto" w:sz="4" w:space="0"/>
              <w:right w:val="single" w:color="auto" w:sz="4" w:space="0"/>
            </w:tcBorders>
            <w:noWrap w:val="0"/>
            <w:vAlign w:val="center"/>
          </w:tcPr>
          <w:p w14:paraId="37D12B8A">
            <w:pPr>
              <w:keepNext w:val="0"/>
              <w:keepLines w:val="0"/>
              <w:widowControl/>
              <w:suppressLineNumbers w:val="0"/>
              <w:spacing w:before="0" w:beforeAutospacing="0" w:after="0" w:afterAutospacing="0" w:line="240" w:lineRule="auto"/>
              <w:ind w:left="0" w:right="0"/>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根据响应文件中提供的《培训安全保障方案》（组织学习注意事项、如遇突发情况的处理解决办法）进行评价。</w:t>
            </w:r>
          </w:p>
          <w:p w14:paraId="28AAFC96">
            <w:pPr>
              <w:keepNext w:val="0"/>
              <w:keepLines w:val="0"/>
              <w:widowControl/>
              <w:suppressLineNumbers w:val="0"/>
              <w:spacing w:before="0" w:beforeAutospacing="0" w:after="0" w:afterAutospacing="0" w:line="240" w:lineRule="auto"/>
              <w:ind w:left="0" w:right="0"/>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合理性（</w:t>
            </w:r>
            <w:r>
              <w:rPr>
                <w:rFonts w:hint="eastAsia" w:ascii="宋体" w:hAnsi="宋体" w:eastAsia="宋体" w:cs="宋体"/>
                <w:color w:val="auto"/>
                <w:kern w:val="2"/>
                <w:sz w:val="24"/>
                <w:szCs w:val="24"/>
                <w:highlight w:val="none"/>
                <w:lang w:val="en-US" w:eastAsia="zh-CN"/>
              </w:rPr>
              <w:t>4</w:t>
            </w:r>
            <w:r>
              <w:rPr>
                <w:rFonts w:hint="eastAsia" w:ascii="宋体" w:hAnsi="宋体" w:eastAsia="宋体" w:cs="宋体"/>
                <w:color w:val="auto"/>
                <w:kern w:val="2"/>
                <w:sz w:val="24"/>
                <w:szCs w:val="24"/>
                <w:highlight w:val="none"/>
                <w:lang w:eastAsia="zh-CN"/>
              </w:rPr>
              <w:t>分）：方案合理的得</w:t>
            </w:r>
            <w:r>
              <w:rPr>
                <w:rFonts w:hint="eastAsia" w:ascii="宋体" w:hAnsi="宋体" w:eastAsia="宋体" w:cs="宋体"/>
                <w:color w:val="auto"/>
                <w:kern w:val="2"/>
                <w:sz w:val="24"/>
                <w:szCs w:val="24"/>
                <w:highlight w:val="none"/>
                <w:lang w:val="en-US" w:eastAsia="zh-CN"/>
              </w:rPr>
              <w:t>4</w:t>
            </w:r>
            <w:r>
              <w:rPr>
                <w:rFonts w:hint="eastAsia" w:ascii="宋体" w:hAnsi="宋体" w:eastAsia="宋体" w:cs="宋体"/>
                <w:color w:val="auto"/>
                <w:kern w:val="2"/>
                <w:sz w:val="24"/>
                <w:szCs w:val="24"/>
                <w:highlight w:val="none"/>
                <w:lang w:eastAsia="zh-CN"/>
              </w:rPr>
              <w:t>分，较合理的得</w:t>
            </w:r>
            <w:r>
              <w:rPr>
                <w:rFonts w:hint="eastAsia" w:ascii="宋体" w:hAnsi="宋体" w:eastAsia="宋体" w:cs="宋体"/>
                <w:color w:val="auto"/>
                <w:kern w:val="2"/>
                <w:sz w:val="24"/>
                <w:szCs w:val="24"/>
                <w:highlight w:val="none"/>
                <w:lang w:val="en-US" w:eastAsia="zh-CN"/>
              </w:rPr>
              <w:t>2</w:t>
            </w:r>
            <w:r>
              <w:rPr>
                <w:rFonts w:hint="eastAsia" w:ascii="宋体" w:hAnsi="宋体" w:eastAsia="宋体" w:cs="宋体"/>
                <w:color w:val="auto"/>
                <w:kern w:val="2"/>
                <w:sz w:val="24"/>
                <w:szCs w:val="24"/>
                <w:highlight w:val="none"/>
                <w:lang w:eastAsia="zh-CN"/>
              </w:rPr>
              <w:t>分，合理性欠缺的得1分；</w:t>
            </w:r>
          </w:p>
          <w:p w14:paraId="482CCD70">
            <w:pPr>
              <w:keepNext w:val="0"/>
              <w:keepLines w:val="0"/>
              <w:widowControl/>
              <w:suppressLineNumbers w:val="0"/>
              <w:spacing w:before="0" w:beforeAutospacing="0" w:after="0" w:afterAutospacing="0" w:line="240" w:lineRule="auto"/>
              <w:ind w:left="0" w:right="0"/>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可行性（</w:t>
            </w:r>
            <w:r>
              <w:rPr>
                <w:rFonts w:hint="eastAsia" w:ascii="宋体" w:hAnsi="宋体" w:eastAsia="宋体" w:cs="宋体"/>
                <w:color w:val="auto"/>
                <w:kern w:val="2"/>
                <w:sz w:val="24"/>
                <w:szCs w:val="24"/>
                <w:highlight w:val="none"/>
                <w:lang w:val="en-US" w:eastAsia="zh-CN"/>
              </w:rPr>
              <w:t>3</w:t>
            </w:r>
            <w:r>
              <w:rPr>
                <w:rFonts w:hint="eastAsia" w:ascii="宋体" w:hAnsi="宋体" w:eastAsia="宋体" w:cs="宋体"/>
                <w:color w:val="auto"/>
                <w:kern w:val="2"/>
                <w:sz w:val="24"/>
                <w:szCs w:val="24"/>
                <w:highlight w:val="none"/>
                <w:lang w:eastAsia="zh-CN"/>
              </w:rPr>
              <w:t>分）：方案可行性强的得</w:t>
            </w:r>
            <w:r>
              <w:rPr>
                <w:rFonts w:hint="eastAsia" w:ascii="宋体" w:hAnsi="宋体" w:eastAsia="宋体" w:cs="宋体"/>
                <w:color w:val="auto"/>
                <w:kern w:val="2"/>
                <w:sz w:val="24"/>
                <w:szCs w:val="24"/>
                <w:highlight w:val="none"/>
                <w:lang w:val="en-US" w:eastAsia="zh-CN"/>
              </w:rPr>
              <w:t>3</w:t>
            </w:r>
            <w:r>
              <w:rPr>
                <w:rFonts w:hint="eastAsia" w:ascii="宋体" w:hAnsi="宋体" w:eastAsia="宋体" w:cs="宋体"/>
                <w:color w:val="auto"/>
                <w:kern w:val="2"/>
                <w:sz w:val="24"/>
                <w:szCs w:val="24"/>
                <w:highlight w:val="none"/>
                <w:lang w:eastAsia="zh-CN"/>
              </w:rPr>
              <w:t>分，可行性较强的得</w:t>
            </w:r>
            <w:r>
              <w:rPr>
                <w:rFonts w:hint="eastAsia" w:ascii="宋体" w:hAnsi="宋体" w:eastAsia="宋体" w:cs="宋体"/>
                <w:color w:val="auto"/>
                <w:kern w:val="2"/>
                <w:sz w:val="24"/>
                <w:szCs w:val="24"/>
                <w:highlight w:val="none"/>
                <w:lang w:val="en-US" w:eastAsia="zh-CN"/>
              </w:rPr>
              <w:t>2</w:t>
            </w:r>
            <w:r>
              <w:rPr>
                <w:rFonts w:hint="eastAsia" w:ascii="宋体" w:hAnsi="宋体" w:eastAsia="宋体" w:cs="宋体"/>
                <w:color w:val="auto"/>
                <w:kern w:val="2"/>
                <w:sz w:val="24"/>
                <w:szCs w:val="24"/>
                <w:highlight w:val="none"/>
                <w:lang w:eastAsia="zh-CN"/>
              </w:rPr>
              <w:t>分，可行性欠缺的得</w:t>
            </w:r>
            <w:r>
              <w:rPr>
                <w:rFonts w:hint="eastAsia" w:ascii="宋体" w:hAnsi="宋体" w:eastAsia="宋体" w:cs="宋体"/>
                <w:color w:val="auto"/>
                <w:kern w:val="2"/>
                <w:sz w:val="24"/>
                <w:szCs w:val="24"/>
                <w:highlight w:val="none"/>
                <w:lang w:val="en-US" w:eastAsia="zh-CN"/>
              </w:rPr>
              <w:t>1</w:t>
            </w:r>
            <w:r>
              <w:rPr>
                <w:rFonts w:hint="eastAsia" w:ascii="宋体" w:hAnsi="宋体" w:eastAsia="宋体" w:cs="宋体"/>
                <w:color w:val="auto"/>
                <w:kern w:val="2"/>
                <w:sz w:val="24"/>
                <w:szCs w:val="24"/>
                <w:highlight w:val="none"/>
                <w:lang w:eastAsia="zh-CN"/>
              </w:rPr>
              <w:t>分；</w:t>
            </w:r>
          </w:p>
          <w:p w14:paraId="0ECFE110">
            <w:pPr>
              <w:keepNext w:val="0"/>
              <w:keepLines w:val="0"/>
              <w:widowControl/>
              <w:suppressLineNumbers w:val="0"/>
              <w:spacing w:before="0" w:beforeAutospacing="0" w:after="0" w:afterAutospacing="0" w:line="240" w:lineRule="auto"/>
              <w:ind w:left="0" w:right="0"/>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针对性（</w:t>
            </w:r>
            <w:r>
              <w:rPr>
                <w:rFonts w:hint="eastAsia" w:ascii="宋体" w:hAnsi="宋体" w:eastAsia="宋体" w:cs="宋体"/>
                <w:color w:val="auto"/>
                <w:kern w:val="2"/>
                <w:sz w:val="24"/>
                <w:szCs w:val="24"/>
                <w:highlight w:val="none"/>
                <w:lang w:val="en-US" w:eastAsia="zh-CN"/>
              </w:rPr>
              <w:t>3</w:t>
            </w:r>
            <w:r>
              <w:rPr>
                <w:rFonts w:hint="eastAsia" w:ascii="宋体" w:hAnsi="宋体" w:eastAsia="宋体" w:cs="宋体"/>
                <w:color w:val="auto"/>
                <w:kern w:val="2"/>
                <w:sz w:val="24"/>
                <w:szCs w:val="24"/>
                <w:highlight w:val="none"/>
                <w:lang w:eastAsia="zh-CN"/>
              </w:rPr>
              <w:t>分）：方案针对性强的得</w:t>
            </w:r>
            <w:r>
              <w:rPr>
                <w:rFonts w:hint="eastAsia" w:ascii="宋体" w:hAnsi="宋体" w:eastAsia="宋体" w:cs="宋体"/>
                <w:color w:val="auto"/>
                <w:kern w:val="2"/>
                <w:sz w:val="24"/>
                <w:szCs w:val="24"/>
                <w:highlight w:val="none"/>
                <w:lang w:val="en-US" w:eastAsia="zh-CN"/>
              </w:rPr>
              <w:t>3</w:t>
            </w:r>
            <w:r>
              <w:rPr>
                <w:rFonts w:hint="eastAsia" w:ascii="宋体" w:hAnsi="宋体" w:eastAsia="宋体" w:cs="宋体"/>
                <w:color w:val="auto"/>
                <w:kern w:val="2"/>
                <w:sz w:val="24"/>
                <w:szCs w:val="24"/>
                <w:highlight w:val="none"/>
                <w:lang w:eastAsia="zh-CN"/>
              </w:rPr>
              <w:t>分，针对性较强的得</w:t>
            </w:r>
            <w:r>
              <w:rPr>
                <w:rFonts w:hint="eastAsia" w:ascii="宋体" w:hAnsi="宋体" w:eastAsia="宋体" w:cs="宋体"/>
                <w:color w:val="auto"/>
                <w:kern w:val="2"/>
                <w:sz w:val="24"/>
                <w:szCs w:val="24"/>
                <w:highlight w:val="none"/>
                <w:lang w:val="en-US" w:eastAsia="zh-CN"/>
              </w:rPr>
              <w:t>2</w:t>
            </w:r>
            <w:r>
              <w:rPr>
                <w:rFonts w:hint="eastAsia" w:ascii="宋体" w:hAnsi="宋体" w:eastAsia="宋体" w:cs="宋体"/>
                <w:color w:val="auto"/>
                <w:kern w:val="2"/>
                <w:sz w:val="24"/>
                <w:szCs w:val="24"/>
                <w:highlight w:val="none"/>
                <w:lang w:eastAsia="zh-CN"/>
              </w:rPr>
              <w:t>分，针对性欠缺的得1分。</w:t>
            </w:r>
          </w:p>
          <w:p w14:paraId="41DC93A5">
            <w:pPr>
              <w:keepNext w:val="0"/>
              <w:keepLines w:val="0"/>
              <w:widowControl/>
              <w:suppressLineNumbers w:val="0"/>
              <w:spacing w:before="0" w:beforeAutospacing="0" w:after="0" w:afterAutospacing="0" w:line="240" w:lineRule="auto"/>
              <w:ind w:left="0" w:right="0"/>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未提供不得分，本项最高得</w:t>
            </w:r>
            <w:r>
              <w:rPr>
                <w:rFonts w:hint="eastAsia" w:ascii="宋体" w:hAnsi="宋体" w:eastAsia="宋体" w:cs="宋体"/>
                <w:color w:val="auto"/>
                <w:kern w:val="2"/>
                <w:sz w:val="24"/>
                <w:szCs w:val="24"/>
                <w:highlight w:val="none"/>
                <w:lang w:val="en-US" w:eastAsia="zh-CN"/>
              </w:rPr>
              <w:t>10</w:t>
            </w:r>
            <w:r>
              <w:rPr>
                <w:rFonts w:hint="eastAsia" w:ascii="宋体" w:hAnsi="宋体" w:eastAsia="宋体" w:cs="宋体"/>
                <w:color w:val="auto"/>
                <w:kern w:val="2"/>
                <w:sz w:val="24"/>
                <w:szCs w:val="24"/>
                <w:highlight w:val="none"/>
                <w:lang w:eastAsia="zh-CN"/>
              </w:rPr>
              <w:t>分，最低得0分。</w:t>
            </w:r>
          </w:p>
        </w:tc>
      </w:tr>
      <w:tr w14:paraId="02B0E82C">
        <w:tblPrEx>
          <w:tblCellMar>
            <w:top w:w="0" w:type="dxa"/>
            <w:left w:w="108" w:type="dxa"/>
            <w:bottom w:w="0" w:type="dxa"/>
            <w:right w:w="108" w:type="dxa"/>
          </w:tblCellMar>
        </w:tblPrEx>
        <w:trPr>
          <w:trHeight w:val="1771" w:hRule="atLeast"/>
          <w:jc w:val="center"/>
        </w:trPr>
        <w:tc>
          <w:tcPr>
            <w:tcW w:w="753" w:type="pct"/>
            <w:tcBorders>
              <w:top w:val="single" w:color="auto" w:sz="4" w:space="0"/>
              <w:left w:val="single" w:color="auto" w:sz="4" w:space="0"/>
              <w:bottom w:val="single" w:color="auto" w:sz="4" w:space="0"/>
              <w:right w:val="single" w:color="auto" w:sz="4" w:space="0"/>
            </w:tcBorders>
            <w:noWrap w:val="0"/>
            <w:vAlign w:val="center"/>
          </w:tcPr>
          <w:p w14:paraId="21CD9CFC">
            <w:pPr>
              <w:keepNext w:val="0"/>
              <w:keepLines w:val="0"/>
              <w:widowControl/>
              <w:suppressLineNumbers w:val="0"/>
              <w:spacing w:before="0" w:beforeAutospacing="0" w:after="0" w:afterAutospacing="0" w:line="240" w:lineRule="auto"/>
              <w:ind w:left="0" w:leftChars="0" w:right="0" w:firstLine="0" w:firstLineChars="0"/>
              <w:rPr>
                <w:rFonts w:hint="eastAsia" w:ascii="宋体" w:hAnsi="宋体" w:cs="宋体"/>
                <w:color w:val="000000" w:themeColor="text1"/>
                <w:sz w:val="24"/>
                <w:lang w:val="en-US" w:eastAsia="zh-CN"/>
                <w14:textFill>
                  <w14:solidFill>
                    <w14:schemeClr w14:val="tx1"/>
                  </w14:solidFill>
                </w14:textFill>
              </w:rPr>
            </w:pPr>
            <w:r>
              <w:rPr>
                <w:rFonts w:hint="eastAsia" w:ascii="宋体" w:hAnsi="宋体" w:eastAsia="宋体" w:cs="宋体"/>
                <w:color w:val="auto"/>
                <w:kern w:val="2"/>
                <w:sz w:val="24"/>
                <w:szCs w:val="24"/>
                <w:highlight w:val="none"/>
                <w:lang w:val="en-US" w:eastAsia="zh-CN"/>
              </w:rPr>
              <w:t>训后成效评估与持续发展支持方案（10分）</w:t>
            </w:r>
          </w:p>
        </w:tc>
        <w:tc>
          <w:tcPr>
            <w:tcW w:w="4246" w:type="pct"/>
            <w:tcBorders>
              <w:top w:val="single" w:color="auto" w:sz="4" w:space="0"/>
              <w:left w:val="single" w:color="auto" w:sz="4" w:space="0"/>
              <w:bottom w:val="single" w:color="auto" w:sz="4" w:space="0"/>
              <w:right w:val="single" w:color="auto" w:sz="4" w:space="0"/>
            </w:tcBorders>
            <w:noWrap w:val="0"/>
            <w:vAlign w:val="center"/>
          </w:tcPr>
          <w:p w14:paraId="3A7C31CE">
            <w:pPr>
              <w:keepNext w:val="0"/>
              <w:keepLines w:val="0"/>
              <w:widowControl/>
              <w:suppressLineNumbers w:val="0"/>
              <w:spacing w:before="0" w:beforeAutospacing="0" w:after="0" w:afterAutospacing="0" w:line="240" w:lineRule="auto"/>
              <w:ind w:left="0" w:right="0"/>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eastAsia="zh-CN"/>
              </w:rPr>
              <w:t>根据响应文件中提供的《</w:t>
            </w:r>
            <w:r>
              <w:rPr>
                <w:rFonts w:hint="eastAsia" w:ascii="宋体" w:hAnsi="宋体" w:cs="宋体"/>
                <w:color w:val="000000" w:themeColor="text1"/>
                <w:sz w:val="24"/>
                <w:lang w:val="en-US" w:eastAsia="zh-CN"/>
                <w14:textFill>
                  <w14:solidFill>
                    <w14:schemeClr w14:val="tx1"/>
                  </w14:solidFill>
                </w14:textFill>
              </w:rPr>
              <w:t>训后成效评估与持续发展支持方案</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lang w:val="en-US" w:eastAsia="zh-CN"/>
              </w:rPr>
              <w:t>进行评价。</w:t>
            </w:r>
          </w:p>
          <w:p w14:paraId="4CE716AE">
            <w:pPr>
              <w:pStyle w:val="2"/>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成果转化评估设计（5分）：提供具体、可操作的训后行动计划辅导方案及成果评估标准（如要求校长提交学校改进方案），并有明确的考核时间节点和方式的，得5分；方案较为笼统的，得3分；未提供或不清晰的，得1分。</w:t>
            </w:r>
          </w:p>
          <w:p w14:paraId="1865D7B1">
            <w:pPr>
              <w:pStyle w:val="2"/>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长期跟踪与支持机制（5分）：承诺提供训后一定期限（如3-6个月）的线上专家答疑、社群交流或优秀成果评选等持续支持服务的，得5分；仅有短期简单回访的，得3分；未提供任何后续支持计划的，不得分。</w:t>
            </w:r>
          </w:p>
          <w:p w14:paraId="4BE6EF88">
            <w:pPr>
              <w:pStyle w:val="2"/>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eastAsia="zh-CN"/>
              </w:rPr>
              <w:t>未提供不得分，本项最高得</w:t>
            </w:r>
            <w:r>
              <w:rPr>
                <w:rFonts w:hint="eastAsia" w:ascii="宋体" w:hAnsi="宋体" w:eastAsia="宋体" w:cs="宋体"/>
                <w:color w:val="auto"/>
                <w:kern w:val="2"/>
                <w:sz w:val="24"/>
                <w:szCs w:val="24"/>
                <w:highlight w:val="none"/>
                <w:lang w:val="en-US" w:eastAsia="zh-CN"/>
              </w:rPr>
              <w:t>10</w:t>
            </w:r>
            <w:r>
              <w:rPr>
                <w:rFonts w:hint="eastAsia" w:ascii="宋体" w:hAnsi="宋体" w:eastAsia="宋体" w:cs="宋体"/>
                <w:color w:val="auto"/>
                <w:kern w:val="2"/>
                <w:sz w:val="24"/>
                <w:szCs w:val="24"/>
                <w:highlight w:val="none"/>
                <w:lang w:eastAsia="zh-CN"/>
              </w:rPr>
              <w:t>分，最低得0分。</w:t>
            </w:r>
          </w:p>
        </w:tc>
      </w:tr>
      <w:tr w14:paraId="719EE498">
        <w:tblPrEx>
          <w:tblCellMar>
            <w:top w:w="0" w:type="dxa"/>
            <w:left w:w="108" w:type="dxa"/>
            <w:bottom w:w="0" w:type="dxa"/>
            <w:right w:w="108" w:type="dxa"/>
          </w:tblCellMar>
        </w:tblPrEx>
        <w:trPr>
          <w:trHeight w:val="1771" w:hRule="atLeast"/>
          <w:jc w:val="center"/>
        </w:trPr>
        <w:tc>
          <w:tcPr>
            <w:tcW w:w="753" w:type="pct"/>
            <w:tcBorders>
              <w:top w:val="single" w:color="auto" w:sz="4" w:space="0"/>
              <w:left w:val="single" w:color="auto" w:sz="4" w:space="0"/>
              <w:bottom w:val="single" w:color="auto" w:sz="4" w:space="0"/>
              <w:right w:val="single" w:color="auto" w:sz="4" w:space="0"/>
            </w:tcBorders>
            <w:noWrap w:val="0"/>
            <w:vAlign w:val="center"/>
          </w:tcPr>
          <w:p w14:paraId="4CD83653">
            <w:pPr>
              <w:keepNext w:val="0"/>
              <w:keepLines w:val="0"/>
              <w:widowControl/>
              <w:suppressLineNumbers w:val="0"/>
              <w:spacing w:before="0" w:beforeAutospacing="0" w:after="0" w:afterAutospacing="0" w:line="240" w:lineRule="auto"/>
              <w:ind w:left="0" w:leftChars="0" w:right="0" w:firstLine="0" w:firstLineChars="0"/>
              <w:rPr>
                <w:rFonts w:hint="eastAsia" w:ascii="宋体" w:hAnsi="宋体" w:cs="宋体"/>
                <w:color w:val="000000" w:themeColor="text1"/>
                <w:sz w:val="24"/>
                <w:lang w:val="en-US" w:eastAsia="zh-CN"/>
                <w14:textFill>
                  <w14:solidFill>
                    <w14:schemeClr w14:val="tx1"/>
                  </w14:solidFill>
                </w14:textFill>
              </w:rPr>
            </w:pPr>
            <w:r>
              <w:rPr>
                <w:rFonts w:hint="eastAsia" w:ascii="宋体" w:hAnsi="宋体" w:eastAsia="宋体" w:cs="宋体"/>
                <w:color w:val="auto"/>
                <w:kern w:val="2"/>
                <w:sz w:val="24"/>
                <w:szCs w:val="24"/>
                <w:highlight w:val="none"/>
                <w:lang w:val="en-US" w:eastAsia="zh-CN"/>
              </w:rPr>
              <w:t>供应商业绩案例（9分）</w:t>
            </w:r>
          </w:p>
        </w:tc>
        <w:tc>
          <w:tcPr>
            <w:tcW w:w="4246" w:type="pct"/>
            <w:tcBorders>
              <w:top w:val="single" w:color="auto" w:sz="4" w:space="0"/>
              <w:left w:val="single" w:color="auto" w:sz="4" w:space="0"/>
              <w:bottom w:val="single" w:color="auto" w:sz="4" w:space="0"/>
              <w:right w:val="single" w:color="auto" w:sz="4" w:space="0"/>
            </w:tcBorders>
            <w:noWrap w:val="0"/>
            <w:vAlign w:val="center"/>
          </w:tcPr>
          <w:p w14:paraId="2DDACD13">
            <w:pPr>
              <w:keepNext w:val="0"/>
              <w:keepLines w:val="0"/>
              <w:widowControl/>
              <w:suppressLineNumbers w:val="0"/>
              <w:spacing w:before="0" w:beforeAutospacing="0" w:after="0" w:afterAutospacing="0" w:line="240" w:lineRule="auto"/>
              <w:ind w:left="0" w:right="0"/>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供应商自2023年1月1日（含）以来完成过相同或类似项目业绩案例，在响应文件中提供业绩案例合同复印件的，每份得3分，本项最高得9分。（本项与“项目团队实力与经验”中往期担任过项目负责人案例不重复计分）</w:t>
            </w:r>
          </w:p>
          <w:p w14:paraId="2D63D47A">
            <w:pPr>
              <w:keepNext w:val="0"/>
              <w:keepLines w:val="0"/>
              <w:widowControl/>
              <w:suppressLineNumbers w:val="0"/>
              <w:spacing w:before="0" w:beforeAutospacing="0" w:after="0" w:afterAutospacing="0" w:line="240" w:lineRule="auto"/>
              <w:ind w:left="0" w:right="0"/>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响应文件中提供上述业绩合同复印件方为有效，未提供的不得分。</w:t>
            </w:r>
          </w:p>
          <w:p w14:paraId="39776CCF">
            <w:pPr>
              <w:keepNext w:val="0"/>
              <w:keepLines w:val="0"/>
              <w:widowControl/>
              <w:suppressLineNumbers w:val="0"/>
              <w:spacing w:before="0" w:beforeAutospacing="0" w:after="0" w:afterAutospacing="0" w:line="240" w:lineRule="auto"/>
              <w:ind w:left="0" w:right="0"/>
              <w:rPr>
                <w:rFonts w:hint="default" w:ascii="宋体" w:hAnsi="宋体" w:eastAsia="宋体" w:cs="宋体"/>
                <w:b/>
                <w:bCs/>
                <w:color w:val="auto"/>
                <w:kern w:val="2"/>
                <w:sz w:val="24"/>
                <w:szCs w:val="24"/>
                <w:lang w:val="en-US" w:eastAsia="zh-CN"/>
              </w:rPr>
            </w:pPr>
            <w:r>
              <w:rPr>
                <w:rFonts w:hint="eastAsia" w:ascii="宋体" w:hAnsi="宋体" w:eastAsia="宋体" w:cs="宋体"/>
                <w:color w:val="auto"/>
                <w:kern w:val="2"/>
                <w:sz w:val="24"/>
                <w:szCs w:val="24"/>
                <w:highlight w:val="none"/>
                <w:lang w:val="en-US" w:eastAsia="zh-CN"/>
              </w:rPr>
              <w:t>未提供不得分，本项最高得9分，最低得0分。</w:t>
            </w:r>
          </w:p>
        </w:tc>
      </w:tr>
      <w:tr w14:paraId="357CA282">
        <w:tblPrEx>
          <w:tblCellMar>
            <w:top w:w="0" w:type="dxa"/>
            <w:left w:w="108" w:type="dxa"/>
            <w:bottom w:w="0" w:type="dxa"/>
            <w:right w:w="108" w:type="dxa"/>
          </w:tblCellMar>
        </w:tblPrEx>
        <w:trPr>
          <w:trHeight w:val="1771" w:hRule="atLeast"/>
          <w:jc w:val="center"/>
        </w:trPr>
        <w:tc>
          <w:tcPr>
            <w:tcW w:w="753" w:type="pct"/>
            <w:tcBorders>
              <w:top w:val="single" w:color="auto" w:sz="4" w:space="0"/>
              <w:left w:val="single" w:color="auto" w:sz="4" w:space="0"/>
              <w:bottom w:val="single" w:color="auto" w:sz="4" w:space="0"/>
              <w:right w:val="single" w:color="auto" w:sz="4" w:space="0"/>
            </w:tcBorders>
            <w:noWrap w:val="0"/>
            <w:vAlign w:val="center"/>
          </w:tcPr>
          <w:p w14:paraId="0F3CB8B9">
            <w:pPr>
              <w:keepNext w:val="0"/>
              <w:keepLines w:val="0"/>
              <w:widowControl/>
              <w:suppressLineNumbers w:val="0"/>
              <w:spacing w:before="0" w:beforeAutospacing="0" w:after="0" w:afterAutospacing="0" w:line="240" w:lineRule="auto"/>
              <w:ind w:left="0" w:leftChars="0" w:right="0" w:firstLine="0" w:firstLineChars="0"/>
              <w:rPr>
                <w:rFonts w:hint="eastAsia" w:ascii="宋体" w:hAnsi="宋体" w:eastAsia="宋体" w:cs="宋体"/>
                <w:color w:val="auto"/>
                <w:kern w:val="2"/>
                <w:sz w:val="24"/>
                <w:szCs w:val="24"/>
                <w:highlight w:val="none"/>
                <w:shd w:val="clear" w:color="auto" w:fill="auto"/>
                <w:lang w:val="en-US" w:eastAsia="zh-CN"/>
              </w:rPr>
            </w:pPr>
            <w:r>
              <w:rPr>
                <w:rFonts w:hint="eastAsia" w:ascii="宋体" w:hAnsi="宋体" w:eastAsia="宋体" w:cs="宋体"/>
                <w:color w:val="auto"/>
                <w:kern w:val="2"/>
                <w:sz w:val="24"/>
                <w:szCs w:val="24"/>
                <w:highlight w:val="none"/>
                <w:lang w:val="en-US" w:eastAsia="zh-CN"/>
              </w:rPr>
              <w:t>特色与创新（6分）</w:t>
            </w:r>
          </w:p>
        </w:tc>
        <w:tc>
          <w:tcPr>
            <w:tcW w:w="4246" w:type="pct"/>
            <w:tcBorders>
              <w:top w:val="single" w:color="auto" w:sz="4" w:space="0"/>
              <w:left w:val="single" w:color="auto" w:sz="4" w:space="0"/>
              <w:bottom w:val="single" w:color="auto" w:sz="4" w:space="0"/>
              <w:right w:val="single" w:color="auto" w:sz="4" w:space="0"/>
            </w:tcBorders>
            <w:noWrap w:val="0"/>
            <w:vAlign w:val="center"/>
          </w:tcPr>
          <w:p w14:paraId="7368376C">
            <w:pPr>
              <w:keepNext w:val="0"/>
              <w:keepLines w:val="0"/>
              <w:widowControl/>
              <w:suppressLineNumbers w:val="0"/>
              <w:spacing w:before="0" w:beforeAutospacing="0" w:after="0" w:afterAutospacing="0" w:line="240" w:lineRule="auto"/>
              <w:ind w:left="0" w:right="0"/>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根据供应商的服务方案的整体或具体环节的设计上鲜明特色和创新性进行评价。</w:t>
            </w:r>
          </w:p>
          <w:p w14:paraId="6B6F32AB">
            <w:pPr>
              <w:keepNext w:val="0"/>
              <w:keepLines w:val="0"/>
              <w:widowControl/>
              <w:suppressLineNumbers w:val="0"/>
              <w:spacing w:before="0" w:beforeAutospacing="0" w:after="0" w:afterAutospacing="0" w:line="240" w:lineRule="auto"/>
              <w:ind w:left="0" w:right="0"/>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可行性（3分）：方案可行性强的得3分，可行性较强的得2分，可行性欠缺的得1分；</w:t>
            </w:r>
          </w:p>
          <w:p w14:paraId="18C0AA06">
            <w:pPr>
              <w:keepNext w:val="0"/>
              <w:keepLines w:val="0"/>
              <w:widowControl/>
              <w:suppressLineNumbers w:val="0"/>
              <w:spacing w:before="0" w:beforeAutospacing="0" w:after="0" w:afterAutospacing="0" w:line="240" w:lineRule="auto"/>
              <w:ind w:left="0" w:right="0"/>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针对性（3分）：方案针对性强的得3分，针对性较强的得2分，针对性欠缺的得1分。</w:t>
            </w:r>
          </w:p>
          <w:p w14:paraId="3102FF7E">
            <w:pPr>
              <w:keepNext w:val="0"/>
              <w:keepLines w:val="0"/>
              <w:widowControl/>
              <w:suppressLineNumbers w:val="0"/>
              <w:spacing w:before="0" w:beforeAutospacing="0" w:after="0" w:afterAutospacing="0" w:line="240" w:lineRule="auto"/>
              <w:ind w:left="0" w:right="0"/>
              <w:rPr>
                <w:rFonts w:hint="eastAsia" w:ascii="宋体" w:hAnsi="宋体" w:eastAsia="宋体" w:cs="宋体"/>
                <w:b/>
                <w:bCs/>
                <w:color w:val="auto"/>
                <w:kern w:val="2"/>
                <w:sz w:val="24"/>
                <w:szCs w:val="24"/>
              </w:rPr>
            </w:pPr>
            <w:r>
              <w:rPr>
                <w:rFonts w:hint="eastAsia" w:ascii="宋体" w:hAnsi="宋体" w:eastAsia="宋体" w:cs="宋体"/>
                <w:color w:val="auto"/>
                <w:kern w:val="2"/>
                <w:sz w:val="24"/>
                <w:szCs w:val="24"/>
                <w:highlight w:val="none"/>
                <w:lang w:val="en-US" w:eastAsia="zh-CN"/>
              </w:rPr>
              <w:t>未提供不得分，本项最高得6分，最低得0分。</w:t>
            </w:r>
          </w:p>
        </w:tc>
      </w:tr>
    </w:tbl>
    <w:p w14:paraId="69DB0D8A">
      <w:pPr>
        <w:pStyle w:val="2"/>
        <w:jc w:val="left"/>
        <w:rPr>
          <w:rFonts w:hint="default" w:ascii="宋体" w:hAnsi="宋体" w:eastAsia="宋体" w:cs="宋体"/>
          <w:color w:val="auto"/>
          <w:sz w:val="24"/>
          <w:highlight w:val="none"/>
          <w:lang w:val="en-US" w:eastAsia="zh-CN"/>
        </w:rPr>
      </w:pPr>
    </w:p>
    <w:p w14:paraId="62CBB9D2">
      <w:pPr>
        <w:pStyle w:val="2"/>
        <w:jc w:val="left"/>
      </w:pPr>
      <w:r>
        <w:rPr>
          <w:rFonts w:hint="eastAsia" w:ascii="宋体" w:hAnsi="宋体" w:eastAsia="宋体" w:cs="宋体"/>
          <w:b/>
          <w:bCs/>
          <w:color w:val="auto"/>
          <w:sz w:val="24"/>
          <w:highlight w:val="none"/>
        </w:rPr>
        <w:t>本项目采取综合评分法。</w:t>
      </w: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微软雅黑">
    <w:panose1 w:val="020B0503020204020204"/>
    <w:charset w:val="86"/>
    <w:family w:val="roman"/>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8B6525">
    <w:pPr>
      <w:pStyle w:val="8"/>
      <w:ind w:left="0" w:leftChars="0" w:firstLine="0" w:firstLineChars="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480" w:lineRule="auto"/>
        <w:ind w:firstLine="560"/>
      </w:pPr>
      <w:r>
        <w:separator/>
      </w:r>
    </w:p>
  </w:footnote>
  <w:footnote w:type="continuationSeparator" w:id="1">
    <w:p>
      <w:pPr>
        <w:spacing w:line="480" w:lineRule="auto"/>
        <w:ind w:firstLine="56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DFE048"/>
    <w:multiLevelType w:val="singleLevel"/>
    <w:tmpl w:val="18DFE048"/>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4BB3BFB"/>
    <w:rsid w:val="00005211"/>
    <w:rsid w:val="00223787"/>
    <w:rsid w:val="007009C7"/>
    <w:rsid w:val="00756BCA"/>
    <w:rsid w:val="00785C0B"/>
    <w:rsid w:val="00885346"/>
    <w:rsid w:val="00A04791"/>
    <w:rsid w:val="00B76F1F"/>
    <w:rsid w:val="00C81311"/>
    <w:rsid w:val="00F75ECE"/>
    <w:rsid w:val="00FC6214"/>
    <w:rsid w:val="056D178C"/>
    <w:rsid w:val="05FD4B16"/>
    <w:rsid w:val="07174541"/>
    <w:rsid w:val="078D1C71"/>
    <w:rsid w:val="12AA5F2D"/>
    <w:rsid w:val="15971E72"/>
    <w:rsid w:val="180725A6"/>
    <w:rsid w:val="1CBF091A"/>
    <w:rsid w:val="1E7774DD"/>
    <w:rsid w:val="21D752CB"/>
    <w:rsid w:val="22673393"/>
    <w:rsid w:val="296F6383"/>
    <w:rsid w:val="2D3164B2"/>
    <w:rsid w:val="2D5409B8"/>
    <w:rsid w:val="31B67FE0"/>
    <w:rsid w:val="412C782A"/>
    <w:rsid w:val="4BDB78EF"/>
    <w:rsid w:val="4F61446B"/>
    <w:rsid w:val="500953AF"/>
    <w:rsid w:val="60FE79F0"/>
    <w:rsid w:val="64BB3BFB"/>
    <w:rsid w:val="67F369EF"/>
    <w:rsid w:val="6BC2699A"/>
    <w:rsid w:val="752E3A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480" w:lineRule="auto"/>
      <w:ind w:firstLine="883" w:firstLineChars="200"/>
      <w:jc w:val="both"/>
    </w:pPr>
    <w:rPr>
      <w:rFonts w:ascii="仿宋" w:hAnsi="仿宋" w:eastAsia="仿宋" w:cs="仿宋"/>
      <w:kern w:val="2"/>
      <w:sz w:val="28"/>
      <w:szCs w:val="24"/>
      <w:lang w:val="en-US" w:eastAsia="zh-CN" w:bidi="ar-SA"/>
    </w:rPr>
  </w:style>
  <w:style w:type="paragraph" w:styleId="3">
    <w:name w:val="heading 2"/>
    <w:basedOn w:val="1"/>
    <w:next w:val="1"/>
    <w:semiHidden/>
    <w:unhideWhenUsed/>
    <w:qFormat/>
    <w:uiPriority w:val="0"/>
    <w:pPr>
      <w:keepNext/>
      <w:keepLines/>
      <w:spacing w:before="260" w:after="260" w:line="413" w:lineRule="auto"/>
      <w:outlineLvl w:val="1"/>
    </w:pPr>
    <w:rPr>
      <w:b/>
      <w:sz w:val="30"/>
    </w:rPr>
  </w:style>
  <w:style w:type="paragraph" w:styleId="4">
    <w:name w:val="heading 3"/>
    <w:basedOn w:val="1"/>
    <w:next w:val="1"/>
    <w:semiHidden/>
    <w:unhideWhenUsed/>
    <w:qFormat/>
    <w:uiPriority w:val="0"/>
    <w:pPr>
      <w:keepNext/>
      <w:keepLines/>
      <w:spacing w:before="260" w:after="260" w:line="413" w:lineRule="auto"/>
      <w:outlineLvl w:val="2"/>
    </w:pPr>
    <w:rPr>
      <w:b/>
    </w:rPr>
  </w:style>
  <w:style w:type="paragraph" w:styleId="5">
    <w:name w:val="heading 4"/>
    <w:basedOn w:val="1"/>
    <w:next w:val="1"/>
    <w:semiHidden/>
    <w:unhideWhenUsed/>
    <w:qFormat/>
    <w:uiPriority w:val="0"/>
    <w:pPr>
      <w:keepNext/>
      <w:keepLines/>
      <w:spacing w:before="280" w:after="290" w:line="240" w:lineRule="auto"/>
      <w:outlineLvl w:val="3"/>
    </w:pPr>
    <w:rPr>
      <w:b/>
      <w:sz w:val="24"/>
    </w:rPr>
  </w:style>
  <w:style w:type="character" w:default="1" w:styleId="14">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无间隔1"/>
    <w:qFormat/>
    <w:uiPriority w:val="0"/>
    <w:rPr>
      <w:rFonts w:ascii="Calibri" w:hAnsi="Calibri" w:eastAsia="宋体" w:cs="Times New Roman"/>
      <w:sz w:val="22"/>
      <w:lang w:val="en-US" w:eastAsia="zh-CN" w:bidi="ar-SA"/>
    </w:rPr>
  </w:style>
  <w:style w:type="paragraph" w:styleId="6">
    <w:name w:val="Normal Indent"/>
    <w:basedOn w:val="1"/>
    <w:next w:val="1"/>
    <w:qFormat/>
    <w:uiPriority w:val="0"/>
    <w:pPr>
      <w:ind w:firstLine="420"/>
    </w:pPr>
    <w:rPr>
      <w:szCs w:val="28"/>
    </w:rPr>
  </w:style>
  <w:style w:type="paragraph" w:styleId="7">
    <w:name w:val="annotation text"/>
    <w:basedOn w:val="1"/>
    <w:qFormat/>
    <w:uiPriority w:val="0"/>
    <w:pPr>
      <w:jc w:val="left"/>
    </w:pPr>
  </w:style>
  <w:style w:type="paragraph" w:styleId="8">
    <w:name w:val="footer"/>
    <w:basedOn w:val="1"/>
    <w:uiPriority w:val="0"/>
    <w:pPr>
      <w:tabs>
        <w:tab w:val="center" w:pos="4153"/>
        <w:tab w:val="right" w:pos="8306"/>
      </w:tabs>
      <w:snapToGrid w:val="0"/>
      <w:jc w:val="left"/>
    </w:pPr>
    <w:rPr>
      <w:sz w:val="18"/>
    </w:rPr>
  </w:style>
  <w:style w:type="paragraph" w:styleId="9">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qFormat/>
    <w:uiPriority w:val="0"/>
    <w:pPr>
      <w:spacing w:before="120" w:after="120"/>
      <w:jc w:val="left"/>
    </w:pPr>
    <w:rPr>
      <w:rFonts w:ascii="Calibri" w:hAnsi="Calibri" w:eastAsia="宋体" w:cs="Calibri"/>
      <w:b/>
      <w:bCs/>
      <w:caps/>
      <w:sz w:val="20"/>
      <w:szCs w:val="20"/>
    </w:rPr>
  </w:style>
  <w:style w:type="paragraph" w:styleId="11">
    <w:name w:val="Normal (Web)"/>
    <w:basedOn w:val="1"/>
    <w:unhideWhenUsed/>
    <w:qFormat/>
    <w:uiPriority w:val="99"/>
    <w:pPr>
      <w:widowControl/>
      <w:spacing w:before="100" w:beforeAutospacing="1" w:after="100" w:afterAutospacing="1" w:line="240" w:lineRule="auto"/>
      <w:ind w:firstLine="0" w:firstLineChars="0"/>
      <w:jc w:val="left"/>
    </w:pPr>
    <w:rPr>
      <w:rFonts w:ascii="宋体" w:hAnsi="宋体" w:eastAsia="宋体" w:cs="宋体"/>
      <w:kern w:val="0"/>
      <w:sz w:val="24"/>
    </w:rPr>
  </w:style>
  <w:style w:type="table" w:styleId="13">
    <w:name w:val="Table Grid"/>
    <w:basedOn w:val="12"/>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22"/>
    <w:rPr>
      <w:b/>
      <w:bCs/>
    </w:rPr>
  </w:style>
  <w:style w:type="character" w:styleId="16">
    <w:name w:val="Hyperlink"/>
    <w:basedOn w:val="14"/>
    <w:unhideWhenUsed/>
    <w:qFormat/>
    <w:uiPriority w:val="99"/>
    <w:rPr>
      <w:color w:val="0000FF"/>
      <w:u w:val="single"/>
    </w:rPr>
  </w:style>
  <w:style w:type="paragraph" w:styleId="17">
    <w:name w:val="List Paragraph"/>
    <w:basedOn w:val="1"/>
    <w:qFormat/>
    <w:uiPriority w:val="0"/>
    <w:pPr>
      <w:ind w:firstLine="420" w:firstLineChars="200"/>
    </w:pPr>
    <w:rPr>
      <w:rFonts w:ascii="Times New Roman" w:hAnsi="Times New Roman" w:eastAsia="宋体" w:cs="Times New Roman"/>
    </w:rPr>
  </w:style>
  <w:style w:type="paragraph" w:customStyle="1" w:styleId="18">
    <w:name w:val="Table Paragraph"/>
    <w:basedOn w:val="1"/>
    <w:qFormat/>
    <w:uiPriority w:val="1"/>
    <w:pPr>
      <w:widowControl w:val="0"/>
      <w:spacing w:after="0" w:line="240" w:lineRule="auto"/>
    </w:pPr>
    <w:rPr>
      <w:rFonts w:ascii="仿宋" w:hAnsi="仿宋" w:eastAsia="仿宋" w:cs="仿宋"/>
      <w:lang w:val="zh-CN" w:eastAsia="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944</Words>
  <Characters>1004</Characters>
  <Lines>7</Lines>
  <Paragraphs>2</Paragraphs>
  <TotalTime>6</TotalTime>
  <ScaleCrop>false</ScaleCrop>
  <LinksUpToDate>false</LinksUpToDate>
  <CharactersWithSpaces>1005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2025-11-17T07:51:00Z</dcterms:created>
  <dc:creator>苑同学.</dc:creator>
  <cp:lastModifiedBy>阿扁</cp:lastModifiedBy>
  <dcterms:modified xsi:type="dcterms:W3CDTF">2025-11-18T08:10:20Z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F0C31792BC02406881260A68523215A9_13</vt:lpwstr>
  </property>
  <property fmtid="{D5CDD505-2E9C-101B-9397-08002B2CF9AE}" pid="4" name="KSOTemplateDocerSaveRecord">
    <vt:lpwstr>eyJoZGlkIjoiNmI2MjI2NmE1ZDI0MjIyYmFmMWY1OGU2YjdkOGFlMWYiLCJ1c2VySWQiOiIxMjAyNzY2MTExIn0=</vt:lpwstr>
  </property>
</Properties>
</file>